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119D" w14:textId="32ECEFCC" w:rsidR="005B63F5" w:rsidRPr="0031666F" w:rsidRDefault="005B63F5" w:rsidP="005B63F5">
      <w:pPr>
        <w:rPr>
          <w:sz w:val="20"/>
          <w:szCs w:val="20"/>
        </w:rPr>
      </w:pPr>
      <w:bookmarkStart w:id="0" w:name="Date"/>
      <w:r w:rsidRPr="0031666F">
        <w:rPr>
          <w:sz w:val="20"/>
          <w:szCs w:val="20"/>
        </w:rPr>
        <w:t>To:</w:t>
      </w:r>
      <w:r w:rsidRPr="0031666F">
        <w:rPr>
          <w:sz w:val="20"/>
          <w:szCs w:val="20"/>
        </w:rPr>
        <w:tab/>
      </w:r>
      <w:r w:rsidRPr="0031666F">
        <w:rPr>
          <w:sz w:val="20"/>
          <w:szCs w:val="20"/>
        </w:rPr>
        <w:tab/>
      </w:r>
      <w:r w:rsidR="00967941" w:rsidRPr="00967941">
        <w:rPr>
          <w:sz w:val="20"/>
          <w:szCs w:val="20"/>
        </w:rPr>
        <w:t>Neha Thakkar, Finance and Control Accountant</w:t>
      </w:r>
    </w:p>
    <w:p w14:paraId="365692BF" w14:textId="77777777" w:rsidR="005B63F5" w:rsidRPr="0031666F" w:rsidRDefault="005B63F5" w:rsidP="005B63F5">
      <w:pPr>
        <w:rPr>
          <w:sz w:val="20"/>
          <w:szCs w:val="20"/>
        </w:rPr>
      </w:pPr>
    </w:p>
    <w:p w14:paraId="4BEF857C" w14:textId="031FAEA7" w:rsidR="003F7F19" w:rsidRPr="00106C68" w:rsidRDefault="005B63F5" w:rsidP="003F7F19">
      <w:pPr>
        <w:rPr>
          <w:sz w:val="20"/>
          <w:szCs w:val="20"/>
        </w:rPr>
      </w:pPr>
      <w:r w:rsidRPr="0031666F">
        <w:rPr>
          <w:sz w:val="20"/>
          <w:szCs w:val="20"/>
        </w:rPr>
        <w:t>Return for:</w:t>
      </w:r>
      <w:r w:rsidRPr="0031666F">
        <w:rPr>
          <w:sz w:val="20"/>
          <w:szCs w:val="20"/>
        </w:rPr>
        <w:tab/>
      </w:r>
      <w:r w:rsidR="00106C68" w:rsidRPr="00106C68">
        <w:rPr>
          <w:sz w:val="20"/>
          <w:szCs w:val="20"/>
        </w:rPr>
        <w:t>Peter Causton</w:t>
      </w:r>
    </w:p>
    <w:p w14:paraId="466E9D8C" w14:textId="7E0D94E7" w:rsidR="00C66AC3" w:rsidRPr="00C66AC3" w:rsidRDefault="00C66AC3" w:rsidP="00C66AC3">
      <w:pPr>
        <w:rPr>
          <w:sz w:val="20"/>
          <w:szCs w:val="20"/>
        </w:rPr>
      </w:pPr>
    </w:p>
    <w:p w14:paraId="4AB55E28" w14:textId="77777777" w:rsidR="005B63F5" w:rsidRPr="0031666F" w:rsidRDefault="005B63F5" w:rsidP="005B63F5">
      <w:pPr>
        <w:rPr>
          <w:sz w:val="20"/>
          <w:szCs w:val="20"/>
        </w:rPr>
      </w:pPr>
      <w:r w:rsidRPr="0031666F">
        <w:rPr>
          <w:sz w:val="20"/>
          <w:szCs w:val="20"/>
        </w:rPr>
        <w:t>In relation to:</w:t>
      </w:r>
      <w:r w:rsidRPr="0031666F">
        <w:rPr>
          <w:sz w:val="20"/>
          <w:szCs w:val="20"/>
        </w:rPr>
        <w:tab/>
        <w:t>The Law Society and the Law Society Compensation Fund</w:t>
      </w:r>
    </w:p>
    <w:p w14:paraId="2AE9F18F" w14:textId="77777777" w:rsidR="005B63F5" w:rsidRPr="0031666F" w:rsidRDefault="005B63F5" w:rsidP="005B63F5">
      <w:pPr>
        <w:rPr>
          <w:sz w:val="20"/>
          <w:szCs w:val="20"/>
        </w:rPr>
      </w:pPr>
    </w:p>
    <w:p w14:paraId="6BE4CA4C" w14:textId="1FB8E5A4" w:rsidR="005B63F5" w:rsidRPr="0031666F" w:rsidRDefault="005B63F5" w:rsidP="005B63F5">
      <w:pPr>
        <w:rPr>
          <w:sz w:val="20"/>
          <w:szCs w:val="20"/>
        </w:rPr>
      </w:pPr>
      <w:r w:rsidRPr="0031666F">
        <w:rPr>
          <w:sz w:val="20"/>
          <w:szCs w:val="20"/>
        </w:rPr>
        <w:t>Year ended:</w:t>
      </w:r>
      <w:r w:rsidRPr="0031666F">
        <w:rPr>
          <w:sz w:val="20"/>
          <w:szCs w:val="20"/>
        </w:rPr>
        <w:tab/>
      </w:r>
      <w:r>
        <w:rPr>
          <w:sz w:val="20"/>
          <w:szCs w:val="20"/>
        </w:rPr>
        <w:t>31 October 20</w:t>
      </w:r>
      <w:r w:rsidR="00F819AE">
        <w:rPr>
          <w:sz w:val="20"/>
          <w:szCs w:val="20"/>
        </w:rPr>
        <w:t>2</w:t>
      </w:r>
      <w:r w:rsidR="00967941">
        <w:rPr>
          <w:sz w:val="20"/>
          <w:szCs w:val="20"/>
        </w:rPr>
        <w:t>1</w:t>
      </w:r>
    </w:p>
    <w:p w14:paraId="4331AD29" w14:textId="77777777" w:rsidR="005B63F5" w:rsidRDefault="005B63F5" w:rsidP="005B63F5">
      <w:pPr>
        <w:rPr>
          <w:sz w:val="20"/>
          <w:szCs w:val="20"/>
        </w:rPr>
      </w:pPr>
    </w:p>
    <w:p w14:paraId="63CCD8EE" w14:textId="77777777" w:rsidR="005B63F5" w:rsidRPr="0031666F" w:rsidRDefault="005B63F5" w:rsidP="005B63F5">
      <w:pPr>
        <w:rPr>
          <w:sz w:val="20"/>
          <w:szCs w:val="20"/>
        </w:rPr>
      </w:pPr>
    </w:p>
    <w:p w14:paraId="44AB16E6" w14:textId="77777777" w:rsidR="005B63F5" w:rsidRDefault="005B63F5" w:rsidP="005B63F5">
      <w:pPr>
        <w:rPr>
          <w:b/>
          <w:sz w:val="20"/>
          <w:szCs w:val="20"/>
        </w:rPr>
      </w:pPr>
      <w:r w:rsidRPr="0031666F">
        <w:rPr>
          <w:b/>
          <w:sz w:val="20"/>
          <w:szCs w:val="20"/>
        </w:rPr>
        <w:t>CONFIRMATION</w:t>
      </w:r>
    </w:p>
    <w:p w14:paraId="729A59BB" w14:textId="77777777" w:rsidR="005B63F5" w:rsidRPr="0031666F" w:rsidRDefault="005B63F5" w:rsidP="005B63F5">
      <w:pPr>
        <w:rPr>
          <w:b/>
          <w:sz w:val="20"/>
          <w:szCs w:val="20"/>
        </w:rPr>
      </w:pPr>
    </w:p>
    <w:p w14:paraId="26715585" w14:textId="1CADDA58" w:rsidR="005B63F5" w:rsidRPr="0031666F" w:rsidRDefault="005B63F5" w:rsidP="005B63F5">
      <w:pPr>
        <w:rPr>
          <w:sz w:val="20"/>
          <w:szCs w:val="20"/>
        </w:rPr>
      </w:pPr>
      <w:r w:rsidRPr="0031666F">
        <w:rPr>
          <w:sz w:val="20"/>
          <w:szCs w:val="20"/>
        </w:rPr>
        <w:t xml:space="preserve">Regarding </w:t>
      </w:r>
      <w:r>
        <w:rPr>
          <w:sz w:val="20"/>
          <w:szCs w:val="20"/>
        </w:rPr>
        <w:t>the Law Society and t</w:t>
      </w:r>
      <w:r w:rsidRPr="0031666F">
        <w:rPr>
          <w:sz w:val="20"/>
          <w:szCs w:val="20"/>
        </w:rPr>
        <w:t xml:space="preserve">he Law Society Compensation Fund for the financial year ended </w:t>
      </w:r>
      <w:r>
        <w:rPr>
          <w:sz w:val="20"/>
          <w:szCs w:val="20"/>
        </w:rPr>
        <w:br/>
        <w:t>31 October 20</w:t>
      </w:r>
      <w:r w:rsidR="00F819AE">
        <w:rPr>
          <w:sz w:val="20"/>
          <w:szCs w:val="20"/>
        </w:rPr>
        <w:t>2</w:t>
      </w:r>
      <w:r w:rsidR="00BE721F">
        <w:rPr>
          <w:sz w:val="20"/>
          <w:szCs w:val="20"/>
        </w:rPr>
        <w:t>1</w:t>
      </w:r>
      <w:r w:rsidRPr="0031666F">
        <w:rPr>
          <w:sz w:val="20"/>
          <w:szCs w:val="20"/>
        </w:rPr>
        <w:t>, I hereby confirm that:</w:t>
      </w:r>
    </w:p>
    <w:p w14:paraId="64EA8916" w14:textId="77777777" w:rsidR="005B63F5" w:rsidRPr="0031666F" w:rsidRDefault="005B63F5" w:rsidP="005B63F5">
      <w:pPr>
        <w:rPr>
          <w:sz w:val="20"/>
          <w:szCs w:val="20"/>
        </w:rPr>
      </w:pPr>
    </w:p>
    <w:p w14:paraId="1499EC8F" w14:textId="77777777" w:rsidR="005B63F5" w:rsidRDefault="005B63F5" w:rsidP="005B63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666F">
        <w:rPr>
          <w:sz w:val="20"/>
          <w:szCs w:val="20"/>
        </w:rPr>
        <w:t>I have</w:t>
      </w:r>
      <w:r>
        <w:rPr>
          <w:sz w:val="20"/>
          <w:szCs w:val="20"/>
        </w:rPr>
        <w:t xml:space="preserve"> not received any amounts from the Law Society and t</w:t>
      </w:r>
      <w:r w:rsidRPr="0031666F">
        <w:rPr>
          <w:sz w:val="20"/>
          <w:szCs w:val="20"/>
        </w:rPr>
        <w:t>he Law Society Compensation Fund or their associated entities (as outlined in note 1) other than:</w:t>
      </w:r>
    </w:p>
    <w:p w14:paraId="7014DC13" w14:textId="77777777" w:rsidR="005B63F5" w:rsidRPr="0031666F" w:rsidRDefault="005B63F5" w:rsidP="005B63F5">
      <w:pPr>
        <w:pStyle w:val="ListParagraph"/>
        <w:ind w:left="360"/>
        <w:rPr>
          <w:sz w:val="20"/>
          <w:szCs w:val="20"/>
        </w:rPr>
      </w:pPr>
    </w:p>
    <w:p w14:paraId="6B4BB298" w14:textId="77777777" w:rsidR="005B63F5" w:rsidRPr="0031666F" w:rsidRDefault="005B63F5" w:rsidP="005B63F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1666F">
        <w:rPr>
          <w:sz w:val="20"/>
          <w:szCs w:val="20"/>
        </w:rPr>
        <w:t xml:space="preserve">Direct reimbursement of out of pocket expenses </w:t>
      </w:r>
      <w:r>
        <w:rPr>
          <w:sz w:val="20"/>
          <w:szCs w:val="20"/>
        </w:rPr>
        <w:t xml:space="preserve">for </w:t>
      </w:r>
      <w:r w:rsidRPr="00DE63A0">
        <w:rPr>
          <w:sz w:val="20"/>
        </w:rPr>
        <w:t>hotel, travel and subsistence</w:t>
      </w:r>
      <w:r>
        <w:rPr>
          <w:sz w:val="20"/>
          <w:szCs w:val="20"/>
        </w:rPr>
        <w:t xml:space="preserve"> on Society business.</w:t>
      </w:r>
    </w:p>
    <w:p w14:paraId="520F6E6C" w14:textId="77777777" w:rsidR="005B63F5" w:rsidRPr="0031666F" w:rsidRDefault="005B63F5" w:rsidP="005B63F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1666F">
        <w:rPr>
          <w:sz w:val="20"/>
          <w:szCs w:val="20"/>
        </w:rPr>
        <w:t xml:space="preserve">The annual expense allowance offered in relation to my role </w:t>
      </w:r>
      <w:r>
        <w:rPr>
          <w:sz w:val="20"/>
          <w:szCs w:val="20"/>
        </w:rPr>
        <w:t>on the Council (see note 2).</w:t>
      </w:r>
    </w:p>
    <w:p w14:paraId="350C1328" w14:textId="77777777" w:rsidR="005B63F5" w:rsidRDefault="005B63F5" w:rsidP="005B63F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1666F">
        <w:rPr>
          <w:sz w:val="20"/>
          <w:szCs w:val="20"/>
        </w:rPr>
        <w:t xml:space="preserve">The disclosed amounts in table below which have been </w:t>
      </w:r>
      <w:r>
        <w:rPr>
          <w:sz w:val="20"/>
          <w:szCs w:val="20"/>
        </w:rPr>
        <w:t>incurred in a personal capacity.</w:t>
      </w:r>
    </w:p>
    <w:p w14:paraId="2B47AAEB" w14:textId="77777777" w:rsidR="005B63F5" w:rsidRPr="0031666F" w:rsidRDefault="005B63F5" w:rsidP="005B63F5">
      <w:pPr>
        <w:pStyle w:val="ListParagraph"/>
        <w:rPr>
          <w:sz w:val="20"/>
          <w:szCs w:val="20"/>
        </w:rPr>
      </w:pPr>
    </w:p>
    <w:p w14:paraId="7774B47D" w14:textId="77777777" w:rsidR="005B63F5" w:rsidRDefault="005B63F5" w:rsidP="005B63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666F">
        <w:rPr>
          <w:sz w:val="20"/>
          <w:szCs w:val="20"/>
        </w:rPr>
        <w:t>I have not had any other transactions or benefits other than those that are in the normal course of being a Solicitor (see note 3)</w:t>
      </w:r>
      <w:bookmarkEnd w:id="0"/>
      <w:r>
        <w:rPr>
          <w:sz w:val="20"/>
          <w:szCs w:val="20"/>
        </w:rPr>
        <w:t>.</w:t>
      </w:r>
    </w:p>
    <w:p w14:paraId="533D0550" w14:textId="77777777" w:rsidR="005B63F5" w:rsidRPr="0031666F" w:rsidRDefault="005B63F5" w:rsidP="005B63F5">
      <w:pPr>
        <w:pStyle w:val="ListParagraph"/>
        <w:ind w:left="360"/>
        <w:rPr>
          <w:sz w:val="20"/>
          <w:szCs w:val="20"/>
        </w:rPr>
      </w:pPr>
    </w:p>
    <w:p w14:paraId="6701A919" w14:textId="77777777" w:rsidR="005B63F5" w:rsidRDefault="005B63F5" w:rsidP="005B63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666F">
        <w:rPr>
          <w:sz w:val="20"/>
          <w:szCs w:val="20"/>
        </w:rPr>
        <w:t>I have not provided any services other than those as a member of the Council, for which emo</w:t>
      </w:r>
      <w:r>
        <w:rPr>
          <w:sz w:val="20"/>
          <w:szCs w:val="20"/>
        </w:rPr>
        <w:t>luments have been waived.</w:t>
      </w:r>
    </w:p>
    <w:p w14:paraId="45C11885" w14:textId="77777777" w:rsidR="005B63F5" w:rsidRPr="0031666F" w:rsidRDefault="005B63F5" w:rsidP="005B63F5">
      <w:pPr>
        <w:pStyle w:val="ListParagraph"/>
        <w:ind w:left="360"/>
        <w:rPr>
          <w:sz w:val="20"/>
          <w:szCs w:val="20"/>
        </w:rPr>
      </w:pPr>
    </w:p>
    <w:p w14:paraId="1BD68A80" w14:textId="77777777" w:rsidR="005B63F5" w:rsidRDefault="005B63F5" w:rsidP="005B63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666F">
        <w:rPr>
          <w:sz w:val="20"/>
          <w:szCs w:val="20"/>
        </w:rPr>
        <w:t>I have not received any</w:t>
      </w:r>
      <w:r>
        <w:rPr>
          <w:sz w:val="20"/>
          <w:szCs w:val="20"/>
        </w:rPr>
        <w:t xml:space="preserve"> loans or pension contributions.</w:t>
      </w:r>
    </w:p>
    <w:p w14:paraId="108BFE5C" w14:textId="77777777" w:rsidR="005B63F5" w:rsidRPr="0031666F" w:rsidRDefault="005B63F5" w:rsidP="005B63F5">
      <w:pPr>
        <w:pStyle w:val="ListParagraph"/>
        <w:ind w:left="360"/>
        <w:rPr>
          <w:sz w:val="20"/>
          <w:szCs w:val="20"/>
        </w:rPr>
      </w:pPr>
    </w:p>
    <w:p w14:paraId="65A9C931" w14:textId="77777777" w:rsidR="005B63F5" w:rsidRDefault="005B63F5" w:rsidP="005B63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666F">
        <w:rPr>
          <w:sz w:val="20"/>
          <w:szCs w:val="20"/>
        </w:rPr>
        <w:t>I have not been able to influence any decisions in relation to work undertaken, or the a</w:t>
      </w:r>
      <w:r>
        <w:rPr>
          <w:sz w:val="20"/>
          <w:szCs w:val="20"/>
        </w:rPr>
        <w:t>mounts paid for that work, for t</w:t>
      </w:r>
      <w:r w:rsidRPr="0031666F">
        <w:rPr>
          <w:sz w:val="20"/>
          <w:szCs w:val="20"/>
        </w:rPr>
        <w:t>he Law Society and</w:t>
      </w:r>
      <w:r>
        <w:rPr>
          <w:sz w:val="20"/>
          <w:szCs w:val="20"/>
        </w:rPr>
        <w:t xml:space="preserve"> </w:t>
      </w:r>
      <w:r w:rsidRPr="0031666F">
        <w:rPr>
          <w:sz w:val="20"/>
          <w:szCs w:val="20"/>
        </w:rPr>
        <w:t>/</w:t>
      </w:r>
      <w:r>
        <w:rPr>
          <w:sz w:val="20"/>
          <w:szCs w:val="20"/>
        </w:rPr>
        <w:t xml:space="preserve"> or t</w:t>
      </w:r>
      <w:r w:rsidRPr="0031666F">
        <w:rPr>
          <w:sz w:val="20"/>
          <w:szCs w:val="20"/>
        </w:rPr>
        <w:t xml:space="preserve">he Law Society Compensation Fund by the </w:t>
      </w:r>
      <w:r>
        <w:rPr>
          <w:sz w:val="20"/>
          <w:szCs w:val="20"/>
        </w:rPr>
        <w:t>l</w:t>
      </w:r>
      <w:r w:rsidRPr="0031666F">
        <w:rPr>
          <w:sz w:val="20"/>
          <w:szCs w:val="20"/>
        </w:rPr>
        <w:t xml:space="preserve">aw </w:t>
      </w:r>
      <w:r>
        <w:rPr>
          <w:sz w:val="20"/>
          <w:szCs w:val="20"/>
        </w:rPr>
        <w:t>f</w:t>
      </w:r>
      <w:r w:rsidRPr="0031666F">
        <w:rPr>
          <w:sz w:val="20"/>
          <w:szCs w:val="20"/>
        </w:rPr>
        <w:t xml:space="preserve">irm with which I am associated, or the amounts paid for that work. </w:t>
      </w:r>
      <w:r>
        <w:rPr>
          <w:sz w:val="20"/>
          <w:szCs w:val="20"/>
        </w:rPr>
        <w:t xml:space="preserve"> </w:t>
      </w:r>
      <w:r w:rsidRPr="0031666F">
        <w:rPr>
          <w:sz w:val="20"/>
          <w:szCs w:val="20"/>
        </w:rPr>
        <w:t xml:space="preserve">A list of those law firms with which </w:t>
      </w:r>
      <w:r>
        <w:rPr>
          <w:sz w:val="20"/>
          <w:szCs w:val="20"/>
        </w:rPr>
        <w:t>the Law Society and t</w:t>
      </w:r>
      <w:r w:rsidRPr="0031666F">
        <w:rPr>
          <w:sz w:val="20"/>
          <w:szCs w:val="20"/>
        </w:rPr>
        <w:t>he Law Society Compensation Fund has traded duri</w:t>
      </w:r>
      <w:r>
        <w:rPr>
          <w:sz w:val="20"/>
          <w:szCs w:val="20"/>
        </w:rPr>
        <w:t>ng the year, is given in note 4.</w:t>
      </w:r>
    </w:p>
    <w:p w14:paraId="3D98385D" w14:textId="77777777" w:rsidR="005B63F5" w:rsidRPr="0031666F" w:rsidRDefault="005B63F5" w:rsidP="005B63F5">
      <w:pPr>
        <w:pStyle w:val="ListParagraph"/>
        <w:ind w:left="360"/>
        <w:rPr>
          <w:sz w:val="20"/>
          <w:szCs w:val="20"/>
        </w:rPr>
      </w:pPr>
    </w:p>
    <w:p w14:paraId="13B72047" w14:textId="77777777" w:rsidR="005B63F5" w:rsidRPr="0031666F" w:rsidRDefault="005B63F5" w:rsidP="005B63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Services </w:t>
      </w:r>
      <w:r w:rsidRPr="0031666F">
        <w:rPr>
          <w:sz w:val="20"/>
          <w:szCs w:val="20"/>
        </w:rPr>
        <w:t>have not been provided to me in a personal capacity by the audit firm</w:t>
      </w:r>
      <w:r>
        <w:rPr>
          <w:sz w:val="20"/>
          <w:szCs w:val="20"/>
        </w:rPr>
        <w:t xml:space="preserve"> (BDO LLP)</w:t>
      </w:r>
      <w:r w:rsidRPr="0031666F">
        <w:rPr>
          <w:sz w:val="20"/>
          <w:szCs w:val="20"/>
        </w:rPr>
        <w:t>.</w:t>
      </w:r>
    </w:p>
    <w:p w14:paraId="735E0B1F" w14:textId="77777777" w:rsidR="005B63F5" w:rsidRPr="0031666F" w:rsidRDefault="005B63F5" w:rsidP="005B63F5">
      <w:pPr>
        <w:rPr>
          <w:sz w:val="20"/>
          <w:szCs w:val="20"/>
        </w:rPr>
      </w:pPr>
    </w:p>
    <w:p w14:paraId="79DDA177" w14:textId="77777777" w:rsidR="005B63F5" w:rsidRDefault="005B63F5" w:rsidP="005B63F5">
      <w:pPr>
        <w:rPr>
          <w:sz w:val="20"/>
          <w:szCs w:val="20"/>
        </w:rPr>
      </w:pPr>
      <w:r w:rsidRPr="0031666F">
        <w:rPr>
          <w:sz w:val="20"/>
          <w:szCs w:val="20"/>
        </w:rPr>
        <w:t xml:space="preserve">Where services have been provided in a personal capacity, please provide details </w:t>
      </w:r>
      <w:r>
        <w:rPr>
          <w:sz w:val="20"/>
          <w:szCs w:val="20"/>
        </w:rPr>
        <w:t>of a</w:t>
      </w:r>
      <w:r w:rsidRPr="0031666F">
        <w:rPr>
          <w:sz w:val="20"/>
          <w:szCs w:val="20"/>
        </w:rPr>
        <w:t xml:space="preserve">mounts paid to </w:t>
      </w:r>
      <w:r>
        <w:rPr>
          <w:sz w:val="20"/>
          <w:szCs w:val="20"/>
        </w:rPr>
        <w:t>you</w:t>
      </w:r>
      <w:r w:rsidRPr="0031666F">
        <w:rPr>
          <w:sz w:val="20"/>
          <w:szCs w:val="20"/>
        </w:rPr>
        <w:t xml:space="preserve"> personally for professional services (</w:t>
      </w:r>
      <w:r>
        <w:rPr>
          <w:sz w:val="20"/>
          <w:szCs w:val="20"/>
        </w:rPr>
        <w:t>listing</w:t>
      </w:r>
      <w:r w:rsidRPr="0031666F">
        <w:rPr>
          <w:sz w:val="20"/>
          <w:szCs w:val="20"/>
        </w:rPr>
        <w:t xml:space="preserve"> individual services separately</w:t>
      </w:r>
      <w:r>
        <w:rPr>
          <w:sz w:val="20"/>
          <w:szCs w:val="20"/>
        </w:rPr>
        <w:t>)</w:t>
      </w:r>
      <w:r w:rsidRPr="00283547">
        <w:rPr>
          <w:sz w:val="20"/>
          <w:szCs w:val="20"/>
        </w:rPr>
        <w:t xml:space="preserve"> </w:t>
      </w:r>
      <w:r w:rsidRPr="0031666F">
        <w:rPr>
          <w:sz w:val="20"/>
          <w:szCs w:val="20"/>
        </w:rPr>
        <w:t>in the</w:t>
      </w:r>
      <w:r>
        <w:rPr>
          <w:sz w:val="20"/>
          <w:szCs w:val="20"/>
        </w:rPr>
        <w:t xml:space="preserve"> table below:</w:t>
      </w:r>
    </w:p>
    <w:p w14:paraId="46884026" w14:textId="77777777" w:rsidR="005B63F5" w:rsidRPr="0031666F" w:rsidRDefault="005B63F5" w:rsidP="005B63F5">
      <w:pPr>
        <w:rPr>
          <w:sz w:val="20"/>
          <w:szCs w:val="20"/>
        </w:rPr>
      </w:pPr>
    </w:p>
    <w:tbl>
      <w:tblPr>
        <w:tblStyle w:val="TableGrid"/>
        <w:tblW w:w="978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5B63F5" w:rsidRPr="00283547" w14:paraId="5E448F9D" w14:textId="77777777" w:rsidTr="00FA488C">
        <w:trPr>
          <w:trHeight w:val="383"/>
        </w:trPr>
        <w:tc>
          <w:tcPr>
            <w:tcW w:w="2445" w:type="dxa"/>
            <w:vAlign w:val="bottom"/>
          </w:tcPr>
          <w:p w14:paraId="7411DDA0" w14:textId="77777777" w:rsidR="005B63F5" w:rsidRPr="00283547" w:rsidRDefault="005B63F5" w:rsidP="00FA488C">
            <w:pPr>
              <w:rPr>
                <w:b/>
                <w:color w:val="A6A6A6" w:themeColor="background1" w:themeShade="A6"/>
                <w:sz w:val="20"/>
                <w:szCs w:val="20"/>
              </w:rPr>
            </w:pPr>
            <w:r w:rsidRPr="00283547">
              <w:rPr>
                <w:b/>
                <w:color w:val="A6A6A6" w:themeColor="background1" w:themeShade="A6"/>
                <w:sz w:val="20"/>
                <w:szCs w:val="20"/>
              </w:rPr>
              <w:t>Details of Law Society transactions</w:t>
            </w:r>
          </w:p>
        </w:tc>
        <w:tc>
          <w:tcPr>
            <w:tcW w:w="2445" w:type="dxa"/>
            <w:vAlign w:val="bottom"/>
          </w:tcPr>
          <w:p w14:paraId="6C702B93" w14:textId="77777777" w:rsidR="005B63F5" w:rsidRPr="00283547" w:rsidRDefault="005B63F5" w:rsidP="00FA488C">
            <w:pPr>
              <w:ind w:right="246"/>
              <w:jc w:val="right"/>
              <w:rPr>
                <w:b/>
                <w:color w:val="A6A6A6" w:themeColor="background1" w:themeShade="A6"/>
                <w:sz w:val="20"/>
                <w:szCs w:val="20"/>
              </w:rPr>
            </w:pPr>
            <w:r w:rsidRPr="00283547">
              <w:rPr>
                <w:b/>
                <w:color w:val="A6A6A6" w:themeColor="background1" w:themeShade="A6"/>
                <w:sz w:val="20"/>
                <w:szCs w:val="20"/>
              </w:rPr>
              <w:t>Amounts</w:t>
            </w:r>
            <w:r>
              <w:rPr>
                <w:b/>
                <w:color w:val="A6A6A6" w:themeColor="background1" w:themeShade="A6"/>
                <w:sz w:val="20"/>
                <w:szCs w:val="20"/>
              </w:rPr>
              <w:t xml:space="preserve"> (</w:t>
            </w:r>
            <w:r w:rsidRPr="00283547">
              <w:rPr>
                <w:b/>
                <w:color w:val="A6A6A6" w:themeColor="background1" w:themeShade="A6"/>
                <w:sz w:val="20"/>
                <w:szCs w:val="20"/>
              </w:rPr>
              <w:t>£</w:t>
            </w:r>
            <w:r>
              <w:rPr>
                <w:b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445" w:type="dxa"/>
            <w:vAlign w:val="bottom"/>
          </w:tcPr>
          <w:p w14:paraId="26448856" w14:textId="77777777" w:rsidR="005B63F5" w:rsidRPr="00283547" w:rsidRDefault="005B63F5" w:rsidP="00FA488C">
            <w:pPr>
              <w:rPr>
                <w:b/>
                <w:color w:val="A6A6A6" w:themeColor="background1" w:themeShade="A6"/>
                <w:sz w:val="20"/>
                <w:szCs w:val="20"/>
              </w:rPr>
            </w:pPr>
            <w:r w:rsidRPr="00283547">
              <w:rPr>
                <w:b/>
                <w:color w:val="A6A6A6" w:themeColor="background1" w:themeShade="A6"/>
                <w:sz w:val="20"/>
                <w:szCs w:val="20"/>
              </w:rPr>
              <w:t>Details of Compensation Fund Transactions</w:t>
            </w:r>
          </w:p>
        </w:tc>
        <w:tc>
          <w:tcPr>
            <w:tcW w:w="2446" w:type="dxa"/>
            <w:vAlign w:val="bottom"/>
          </w:tcPr>
          <w:p w14:paraId="2E2F0E4E" w14:textId="77777777" w:rsidR="005B63F5" w:rsidRPr="00283547" w:rsidRDefault="005B63F5" w:rsidP="00FA488C">
            <w:pPr>
              <w:ind w:right="175"/>
              <w:jc w:val="right"/>
              <w:rPr>
                <w:b/>
                <w:color w:val="A6A6A6" w:themeColor="background1" w:themeShade="A6"/>
                <w:sz w:val="20"/>
                <w:szCs w:val="20"/>
              </w:rPr>
            </w:pPr>
            <w:r w:rsidRPr="00283547">
              <w:rPr>
                <w:b/>
                <w:color w:val="A6A6A6" w:themeColor="background1" w:themeShade="A6"/>
                <w:sz w:val="20"/>
                <w:szCs w:val="20"/>
              </w:rPr>
              <w:t>Amounts</w:t>
            </w:r>
            <w:r>
              <w:rPr>
                <w:b/>
                <w:color w:val="A6A6A6" w:themeColor="background1" w:themeShade="A6"/>
                <w:sz w:val="20"/>
                <w:szCs w:val="20"/>
              </w:rPr>
              <w:t xml:space="preserve"> (</w:t>
            </w:r>
            <w:r w:rsidRPr="00283547">
              <w:rPr>
                <w:b/>
                <w:color w:val="A6A6A6" w:themeColor="background1" w:themeShade="A6"/>
                <w:sz w:val="20"/>
                <w:szCs w:val="20"/>
              </w:rPr>
              <w:t>£</w:t>
            </w:r>
            <w:r>
              <w:rPr>
                <w:b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5B63F5" w:rsidRPr="0031666F" w14:paraId="53D38857" w14:textId="77777777" w:rsidTr="00FA488C">
        <w:trPr>
          <w:trHeight w:val="2369"/>
        </w:trPr>
        <w:tc>
          <w:tcPr>
            <w:tcW w:w="2445" w:type="dxa"/>
          </w:tcPr>
          <w:p w14:paraId="31D259C7" w14:textId="77777777" w:rsidR="005B63F5" w:rsidRDefault="005B63F5" w:rsidP="00FA488C">
            <w:pPr>
              <w:rPr>
                <w:sz w:val="20"/>
                <w:szCs w:val="20"/>
              </w:rPr>
            </w:pPr>
          </w:p>
          <w:p w14:paraId="1F14138C" w14:textId="77777777" w:rsidR="00032E50" w:rsidRDefault="00032E50" w:rsidP="00FA4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Associated Company transactions</w:t>
            </w:r>
          </w:p>
          <w:p w14:paraId="5D3007B0" w14:textId="77777777" w:rsidR="00433355" w:rsidRDefault="00433355" w:rsidP="00FA488C">
            <w:pPr>
              <w:rPr>
                <w:sz w:val="20"/>
                <w:szCs w:val="20"/>
              </w:rPr>
            </w:pPr>
          </w:p>
          <w:p w14:paraId="17DDFFC1" w14:textId="77777777" w:rsidR="00433355" w:rsidRPr="00433355" w:rsidRDefault="00433355" w:rsidP="00433355">
            <w:pPr>
              <w:rPr>
                <w:sz w:val="20"/>
                <w:szCs w:val="20"/>
              </w:rPr>
            </w:pPr>
            <w:r w:rsidRPr="00433355">
              <w:rPr>
                <w:sz w:val="20"/>
                <w:szCs w:val="20"/>
              </w:rPr>
              <w:t xml:space="preserve">Direct payments </w:t>
            </w:r>
          </w:p>
          <w:p w14:paraId="07466C9B" w14:textId="603E9D93" w:rsidR="00433355" w:rsidRPr="0031666F" w:rsidRDefault="00433355" w:rsidP="00FA488C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14:paraId="3222A615" w14:textId="77777777" w:rsidR="005B63F5" w:rsidRDefault="005B63F5" w:rsidP="00FA488C">
            <w:pPr>
              <w:ind w:right="246"/>
              <w:jc w:val="right"/>
              <w:rPr>
                <w:sz w:val="20"/>
                <w:szCs w:val="20"/>
              </w:rPr>
            </w:pPr>
          </w:p>
          <w:p w14:paraId="18B4122A" w14:textId="77777777" w:rsidR="003F2654" w:rsidRDefault="003F2654" w:rsidP="00433355">
            <w:pPr>
              <w:rPr>
                <w:sz w:val="20"/>
                <w:szCs w:val="20"/>
              </w:rPr>
            </w:pPr>
          </w:p>
          <w:p w14:paraId="43A1097D" w14:textId="7A649248" w:rsidR="00032E50" w:rsidRDefault="00032E50" w:rsidP="00FA488C">
            <w:pPr>
              <w:ind w:right="246"/>
              <w:jc w:val="right"/>
              <w:rPr>
                <w:sz w:val="20"/>
                <w:szCs w:val="20"/>
              </w:rPr>
            </w:pPr>
          </w:p>
          <w:p w14:paraId="7F4CD362" w14:textId="77777777" w:rsidR="00106C68" w:rsidRDefault="00106C68" w:rsidP="00FA488C">
            <w:pPr>
              <w:ind w:right="246"/>
              <w:jc w:val="right"/>
              <w:rPr>
                <w:sz w:val="20"/>
                <w:szCs w:val="20"/>
              </w:rPr>
            </w:pPr>
          </w:p>
          <w:p w14:paraId="33C11F5F" w14:textId="573D7B39" w:rsidR="00433355" w:rsidRPr="0031666F" w:rsidRDefault="00433355" w:rsidP="0043335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</w:t>
            </w:r>
          </w:p>
        </w:tc>
        <w:tc>
          <w:tcPr>
            <w:tcW w:w="2445" w:type="dxa"/>
          </w:tcPr>
          <w:p w14:paraId="12DD47AC" w14:textId="77777777" w:rsidR="005B63F5" w:rsidRPr="0031666F" w:rsidRDefault="005B63F5" w:rsidP="00FA488C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14:paraId="4E1341E3" w14:textId="77777777" w:rsidR="005B63F5" w:rsidRPr="00283547" w:rsidRDefault="005B63F5" w:rsidP="00FA488C">
            <w:pPr>
              <w:ind w:right="175"/>
              <w:jc w:val="right"/>
              <w:rPr>
                <w:sz w:val="20"/>
                <w:szCs w:val="20"/>
              </w:rPr>
            </w:pPr>
          </w:p>
        </w:tc>
      </w:tr>
    </w:tbl>
    <w:p w14:paraId="75225A81" w14:textId="77777777" w:rsidR="005B63F5" w:rsidRPr="0031666F" w:rsidRDefault="005B63F5" w:rsidP="005B63F5">
      <w:pPr>
        <w:rPr>
          <w:sz w:val="20"/>
          <w:szCs w:val="20"/>
        </w:rPr>
      </w:pPr>
    </w:p>
    <w:p w14:paraId="41F6EC17" w14:textId="77777777" w:rsidR="005B63F5" w:rsidRDefault="005B63F5" w:rsidP="005B63F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8CC177B" w14:textId="77777777" w:rsidR="005B63F5" w:rsidRDefault="005B63F5" w:rsidP="005B63F5">
      <w:pPr>
        <w:rPr>
          <w:sz w:val="20"/>
          <w:szCs w:val="20"/>
        </w:rPr>
      </w:pPr>
      <w:r w:rsidRPr="0031666F">
        <w:rPr>
          <w:sz w:val="20"/>
          <w:szCs w:val="20"/>
        </w:rPr>
        <w:lastRenderedPageBreak/>
        <w:t>I have not been able to influence any decisions in relation to work undertaken, or the amounts paid for that work, for the Law Society and</w:t>
      </w:r>
      <w:r>
        <w:rPr>
          <w:sz w:val="20"/>
          <w:szCs w:val="20"/>
        </w:rPr>
        <w:t xml:space="preserve"> </w:t>
      </w:r>
      <w:r w:rsidRPr="0031666F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31666F">
        <w:rPr>
          <w:sz w:val="20"/>
          <w:szCs w:val="20"/>
        </w:rPr>
        <w:t>or the Law Society Compensation Fund by any other entity with which I am associated and fulfilled a governance role akin to a director.</w:t>
      </w:r>
      <w:r>
        <w:rPr>
          <w:sz w:val="20"/>
          <w:szCs w:val="20"/>
        </w:rPr>
        <w:t xml:space="preserve"> </w:t>
      </w:r>
      <w:r w:rsidRPr="0031666F">
        <w:rPr>
          <w:sz w:val="20"/>
          <w:szCs w:val="20"/>
        </w:rPr>
        <w:t xml:space="preserve"> For completeness, I provide a list of all entities where I fulfil a gov</w:t>
      </w:r>
      <w:r>
        <w:rPr>
          <w:sz w:val="20"/>
          <w:szCs w:val="20"/>
        </w:rPr>
        <w:t>ernance role akin to a director:</w:t>
      </w:r>
    </w:p>
    <w:p w14:paraId="08AD9D75" w14:textId="77777777" w:rsidR="005B63F5" w:rsidRDefault="005B63F5" w:rsidP="005B63F5">
      <w:pPr>
        <w:rPr>
          <w:sz w:val="20"/>
          <w:szCs w:val="20"/>
        </w:rPr>
      </w:pPr>
    </w:p>
    <w:tbl>
      <w:tblPr>
        <w:tblStyle w:val="TableGrid"/>
        <w:tblW w:w="978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5B63F5" w:rsidRPr="00283547" w14:paraId="12965DF2" w14:textId="77777777" w:rsidTr="00FA488C">
        <w:trPr>
          <w:trHeight w:val="383"/>
        </w:trPr>
        <w:tc>
          <w:tcPr>
            <w:tcW w:w="9781" w:type="dxa"/>
            <w:vAlign w:val="bottom"/>
          </w:tcPr>
          <w:p w14:paraId="077E47D5" w14:textId="77777777" w:rsidR="005B63F5" w:rsidRPr="00283547" w:rsidRDefault="005B63F5" w:rsidP="00FA488C">
            <w:pPr>
              <w:ind w:right="175"/>
              <w:rPr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color w:val="A6A6A6" w:themeColor="background1" w:themeShade="A6"/>
                <w:sz w:val="20"/>
                <w:szCs w:val="20"/>
              </w:rPr>
              <w:t>Entities</w:t>
            </w:r>
          </w:p>
        </w:tc>
      </w:tr>
      <w:tr w:rsidR="005B63F5" w:rsidRPr="0031666F" w14:paraId="3DBD9435" w14:textId="77777777" w:rsidTr="00FA488C">
        <w:trPr>
          <w:trHeight w:val="2369"/>
        </w:trPr>
        <w:tc>
          <w:tcPr>
            <w:tcW w:w="9781" w:type="dxa"/>
          </w:tcPr>
          <w:p w14:paraId="369A4EB6" w14:textId="77777777" w:rsidR="005A460F" w:rsidRDefault="005A460F" w:rsidP="008A3AC9">
            <w:pPr>
              <w:ind w:right="175"/>
              <w:rPr>
                <w:sz w:val="20"/>
                <w:szCs w:val="20"/>
              </w:rPr>
            </w:pPr>
          </w:p>
          <w:p w14:paraId="193644C1" w14:textId="12803D7F" w:rsidR="00073835" w:rsidRDefault="00073835" w:rsidP="000738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ProMediate (UK) Limited</w:t>
            </w:r>
          </w:p>
          <w:p w14:paraId="4A0F6E4B" w14:textId="52D738C0" w:rsidR="000C6744" w:rsidRDefault="000C6744" w:rsidP="000738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District Judge</w:t>
            </w:r>
          </w:p>
          <w:p w14:paraId="13197C72" w14:textId="0D059B29" w:rsidR="000C6744" w:rsidRDefault="000C6744" w:rsidP="000738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 Association of Fee Paid Judges</w:t>
            </w:r>
          </w:p>
          <w:p w14:paraId="2B1E1B9C" w14:textId="5BC9C04D" w:rsidR="00E26546" w:rsidRDefault="00E26546" w:rsidP="000738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Southerns Solicitors</w:t>
            </w:r>
          </w:p>
          <w:p w14:paraId="65E33318" w14:textId="56BCD6BC" w:rsidR="00E26546" w:rsidRDefault="00E26546" w:rsidP="000738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DAC Beachcroft</w:t>
            </w:r>
          </w:p>
          <w:p w14:paraId="2D9EBCCB" w14:textId="04E50FC3" w:rsidR="003F7F19" w:rsidRPr="00283547" w:rsidRDefault="003F7F19" w:rsidP="003F7F19">
            <w:pPr>
              <w:ind w:right="175"/>
              <w:rPr>
                <w:sz w:val="20"/>
                <w:szCs w:val="20"/>
              </w:rPr>
            </w:pPr>
          </w:p>
        </w:tc>
      </w:tr>
    </w:tbl>
    <w:p w14:paraId="2CEB94A4" w14:textId="77777777" w:rsidR="005B63F5" w:rsidRDefault="005B63F5" w:rsidP="005B63F5">
      <w:pPr>
        <w:rPr>
          <w:sz w:val="20"/>
          <w:szCs w:val="20"/>
        </w:rPr>
      </w:pPr>
    </w:p>
    <w:p w14:paraId="64B213D2" w14:textId="77777777" w:rsidR="005B63F5" w:rsidRPr="0031666F" w:rsidRDefault="005B63F5" w:rsidP="005B63F5">
      <w:pPr>
        <w:rPr>
          <w:sz w:val="20"/>
          <w:szCs w:val="20"/>
        </w:rPr>
      </w:pPr>
    </w:p>
    <w:p w14:paraId="1EAF3AA1" w14:textId="69FBA3EF" w:rsidR="005B63F5" w:rsidRDefault="005B63F5" w:rsidP="005B63F5">
      <w:pPr>
        <w:rPr>
          <w:sz w:val="20"/>
          <w:szCs w:val="20"/>
        </w:rPr>
      </w:pPr>
      <w:r>
        <w:rPr>
          <w:sz w:val="20"/>
          <w:szCs w:val="20"/>
        </w:rPr>
        <w:t>Signed:</w:t>
      </w:r>
      <w:r>
        <w:rPr>
          <w:sz w:val="20"/>
          <w:szCs w:val="20"/>
        </w:rPr>
        <w:tab/>
      </w:r>
      <w:r w:rsidR="00EF0CEC">
        <w:rPr>
          <w:sz w:val="20"/>
          <w:szCs w:val="20"/>
        </w:rPr>
        <w:t>Peter Causton</w:t>
      </w:r>
    </w:p>
    <w:p w14:paraId="4368F613" w14:textId="77777777" w:rsidR="005B63F5" w:rsidRDefault="005B63F5" w:rsidP="005B63F5">
      <w:pPr>
        <w:rPr>
          <w:sz w:val="20"/>
          <w:szCs w:val="20"/>
        </w:rPr>
      </w:pPr>
    </w:p>
    <w:p w14:paraId="36499A09" w14:textId="5A451F89" w:rsidR="00C1540E" w:rsidRPr="00C1540E" w:rsidRDefault="005B63F5" w:rsidP="00C1540E">
      <w:pPr>
        <w:rPr>
          <w:color w:val="0000FF"/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 w:rsidR="00EF0CEC">
        <w:rPr>
          <w:sz w:val="20"/>
          <w:szCs w:val="20"/>
        </w:rPr>
        <w:t>Peter Causton</w:t>
      </w:r>
    </w:p>
    <w:p w14:paraId="3864654D" w14:textId="68C074F6" w:rsidR="005B63F5" w:rsidRDefault="005B63F5" w:rsidP="005B63F5">
      <w:pPr>
        <w:rPr>
          <w:sz w:val="20"/>
          <w:szCs w:val="20"/>
        </w:rPr>
      </w:pPr>
    </w:p>
    <w:p w14:paraId="7E8F0D04" w14:textId="6E638E4E" w:rsidR="005B63F5" w:rsidRPr="0031666F" w:rsidRDefault="005B63F5" w:rsidP="005B63F5">
      <w:pPr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 w:rsidR="00EF0CEC">
        <w:rPr>
          <w:sz w:val="20"/>
          <w:szCs w:val="20"/>
        </w:rPr>
        <w:t>05/01/2022</w:t>
      </w:r>
    </w:p>
    <w:p w14:paraId="50F34EAF" w14:textId="77777777" w:rsidR="005B63F5" w:rsidRPr="0031666F" w:rsidRDefault="005B63F5" w:rsidP="005B63F5">
      <w:pPr>
        <w:rPr>
          <w:sz w:val="20"/>
          <w:szCs w:val="20"/>
        </w:rPr>
      </w:pPr>
    </w:p>
    <w:p w14:paraId="211E6FB6" w14:textId="77777777" w:rsidR="005B63F5" w:rsidRPr="0031666F" w:rsidRDefault="005B63F5" w:rsidP="005B63F5">
      <w:pPr>
        <w:rPr>
          <w:sz w:val="20"/>
          <w:szCs w:val="20"/>
        </w:rPr>
      </w:pPr>
    </w:p>
    <w:p w14:paraId="3DCEF792" w14:textId="77777777" w:rsidR="00780013" w:rsidRPr="00780013" w:rsidRDefault="005B63F5" w:rsidP="005B63F5">
      <w:pPr>
        <w:rPr>
          <w:b/>
          <w:bCs/>
          <w:i/>
          <w:sz w:val="20"/>
          <w:szCs w:val="20"/>
        </w:rPr>
      </w:pPr>
      <w:r w:rsidRPr="00780013">
        <w:rPr>
          <w:b/>
          <w:bCs/>
          <w:i/>
          <w:sz w:val="20"/>
          <w:szCs w:val="20"/>
        </w:rPr>
        <w:t>Please return</w:t>
      </w:r>
      <w:r w:rsidR="00780013" w:rsidRPr="00780013">
        <w:rPr>
          <w:b/>
          <w:bCs/>
          <w:i/>
          <w:sz w:val="20"/>
          <w:szCs w:val="20"/>
        </w:rPr>
        <w:t xml:space="preserve"> via email</w:t>
      </w:r>
      <w:r w:rsidRPr="00780013">
        <w:rPr>
          <w:b/>
          <w:bCs/>
          <w:i/>
          <w:sz w:val="20"/>
          <w:szCs w:val="20"/>
        </w:rPr>
        <w:t xml:space="preserve"> for collation</w:t>
      </w:r>
      <w:r w:rsidR="00780013" w:rsidRPr="00780013">
        <w:rPr>
          <w:b/>
          <w:bCs/>
          <w:i/>
          <w:sz w:val="20"/>
          <w:szCs w:val="20"/>
        </w:rPr>
        <w:t xml:space="preserve"> </w:t>
      </w:r>
    </w:p>
    <w:p w14:paraId="39042447" w14:textId="77777777" w:rsidR="00780013" w:rsidRDefault="00780013" w:rsidP="005B63F5">
      <w:pPr>
        <w:rPr>
          <w:i/>
          <w:sz w:val="20"/>
          <w:szCs w:val="20"/>
        </w:rPr>
      </w:pPr>
    </w:p>
    <w:p w14:paraId="27B04E51" w14:textId="0A6D7D5A" w:rsidR="005B63F5" w:rsidRDefault="00780013" w:rsidP="005B63F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Or post </w:t>
      </w:r>
      <w:r w:rsidR="005B63F5" w:rsidRPr="00ED783F">
        <w:rPr>
          <w:i/>
          <w:sz w:val="20"/>
          <w:szCs w:val="20"/>
        </w:rPr>
        <w:t>to:</w:t>
      </w:r>
    </w:p>
    <w:p w14:paraId="51E91AE3" w14:textId="77777777" w:rsidR="00780013" w:rsidRPr="00ED783F" w:rsidRDefault="00780013" w:rsidP="005B63F5">
      <w:pPr>
        <w:rPr>
          <w:i/>
          <w:sz w:val="20"/>
          <w:szCs w:val="20"/>
        </w:rPr>
      </w:pPr>
    </w:p>
    <w:p w14:paraId="7075F3AA" w14:textId="64B2FB77" w:rsidR="00E06131" w:rsidRDefault="00E06131" w:rsidP="00E06131">
      <w:pPr>
        <w:rPr>
          <w:sz w:val="20"/>
          <w:szCs w:val="20"/>
        </w:rPr>
      </w:pPr>
      <w:r>
        <w:rPr>
          <w:sz w:val="20"/>
          <w:szCs w:val="20"/>
        </w:rPr>
        <w:t>Finance Transactions Team</w:t>
      </w:r>
    </w:p>
    <w:p w14:paraId="7811AFE0" w14:textId="77777777" w:rsidR="00E06131" w:rsidRDefault="00E06131" w:rsidP="00E06131">
      <w:pPr>
        <w:rPr>
          <w:sz w:val="20"/>
          <w:szCs w:val="20"/>
        </w:rPr>
      </w:pPr>
      <w:r>
        <w:rPr>
          <w:sz w:val="20"/>
          <w:szCs w:val="20"/>
        </w:rPr>
        <w:t>The Law Society, 113 Chancery Lane, London, WC2A 1PL.</w:t>
      </w:r>
    </w:p>
    <w:p w14:paraId="6598AF3B" w14:textId="77777777" w:rsidR="005B63F5" w:rsidRDefault="005B63F5" w:rsidP="005B63F5">
      <w:pPr>
        <w:rPr>
          <w:sz w:val="20"/>
          <w:szCs w:val="20"/>
        </w:rPr>
      </w:pPr>
    </w:p>
    <w:p w14:paraId="2D875848" w14:textId="77777777" w:rsidR="005B63F5" w:rsidRDefault="005B63F5" w:rsidP="005B63F5">
      <w:pPr>
        <w:rPr>
          <w:sz w:val="20"/>
          <w:szCs w:val="20"/>
        </w:rPr>
      </w:pPr>
    </w:p>
    <w:p w14:paraId="3C528092" w14:textId="77777777" w:rsidR="005B63F5" w:rsidRDefault="005B63F5" w:rsidP="005B63F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41B46A4" w14:textId="77777777" w:rsidR="005B63F5" w:rsidRPr="008E6CC1" w:rsidRDefault="005B63F5" w:rsidP="005B63F5">
      <w:pPr>
        <w:rPr>
          <w:b/>
          <w:sz w:val="20"/>
          <w:szCs w:val="20"/>
        </w:rPr>
      </w:pPr>
      <w:r w:rsidRPr="008E6CC1">
        <w:rPr>
          <w:b/>
          <w:sz w:val="20"/>
          <w:szCs w:val="20"/>
        </w:rPr>
        <w:lastRenderedPageBreak/>
        <w:t>NOTES</w:t>
      </w:r>
    </w:p>
    <w:p w14:paraId="6571E71B" w14:textId="77777777" w:rsidR="005B63F5" w:rsidRDefault="005B63F5" w:rsidP="005B63F5">
      <w:pPr>
        <w:rPr>
          <w:sz w:val="20"/>
          <w:szCs w:val="20"/>
        </w:rPr>
      </w:pPr>
    </w:p>
    <w:p w14:paraId="5DBBD55E" w14:textId="77777777" w:rsidR="005B63F5" w:rsidRDefault="005B63F5" w:rsidP="005B63F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AB5183">
        <w:rPr>
          <w:b/>
          <w:sz w:val="20"/>
          <w:szCs w:val="20"/>
        </w:rPr>
        <w:t>Associated entities</w:t>
      </w:r>
    </w:p>
    <w:p w14:paraId="09F559D5" w14:textId="170F5D79" w:rsidR="005B63F5" w:rsidRDefault="005B63F5" w:rsidP="005B63F5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Associated entities mean:</w:t>
      </w:r>
    </w:p>
    <w:p w14:paraId="2483FC53" w14:textId="77777777" w:rsidR="005B63F5" w:rsidRDefault="005B63F5" w:rsidP="005B63F5">
      <w:pPr>
        <w:pStyle w:val="ListParagraph"/>
        <w:ind w:left="360"/>
        <w:rPr>
          <w:sz w:val="20"/>
          <w:szCs w:val="20"/>
        </w:rPr>
      </w:pPr>
    </w:p>
    <w:p w14:paraId="7673BB9D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Global Law Summit Limited</w:t>
      </w:r>
    </w:p>
    <w:p w14:paraId="50F17078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Legal Indemnity Operations Limited (formerly Legal and Professional Claims Limited)</w:t>
      </w:r>
    </w:p>
    <w:p w14:paraId="59747DF0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Queen's Counsel Appointments</w:t>
      </w:r>
    </w:p>
    <w:p w14:paraId="651051ED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Six Clerks Insurance Services Limited</w:t>
      </w:r>
    </w:p>
    <w:p w14:paraId="3E23E6F6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Solicitors Indemnity Fund</w:t>
      </w:r>
    </w:p>
    <w:p w14:paraId="02603A7F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Solicitors Indemnity Fund Limited</w:t>
      </w:r>
    </w:p>
    <w:p w14:paraId="40B0C66B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Assigned Risks Pool</w:t>
      </w:r>
    </w:p>
    <w:p w14:paraId="58B8DE20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Law Society Educational Trust</w:t>
      </w:r>
    </w:p>
    <w:p w14:paraId="472E47A4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Law Society Charity</w:t>
      </w:r>
    </w:p>
    <w:p w14:paraId="557F4C7F" w14:textId="77777777" w:rsidR="005B63F5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Law Society Trustees Limited</w:t>
      </w:r>
    </w:p>
    <w:p w14:paraId="0FA68FE3" w14:textId="77777777" w:rsidR="005B63F5" w:rsidRPr="00AB5183" w:rsidRDefault="005B63F5" w:rsidP="005B63F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Statutory Trust Accounts</w:t>
      </w:r>
    </w:p>
    <w:p w14:paraId="03EAB296" w14:textId="77777777" w:rsidR="005B63F5" w:rsidRPr="00AB5183" w:rsidRDefault="005B63F5" w:rsidP="005B63F5">
      <w:pPr>
        <w:pStyle w:val="ListParagraph"/>
        <w:ind w:left="360"/>
        <w:rPr>
          <w:sz w:val="20"/>
          <w:szCs w:val="20"/>
        </w:rPr>
      </w:pPr>
    </w:p>
    <w:p w14:paraId="5DD1E408" w14:textId="77777777" w:rsidR="005B63F5" w:rsidRDefault="005B63F5" w:rsidP="005B63F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Expense allowances</w:t>
      </w:r>
    </w:p>
    <w:p w14:paraId="5825E1F1" w14:textId="77777777" w:rsidR="005B63F5" w:rsidRDefault="005B63F5" w:rsidP="005B63F5">
      <w:pPr>
        <w:pStyle w:val="ListParagraph"/>
        <w:ind w:left="360"/>
        <w:rPr>
          <w:rFonts w:eastAsia="SimSun"/>
          <w:sz w:val="20"/>
          <w:szCs w:val="20"/>
        </w:rPr>
      </w:pPr>
      <w:r>
        <w:rPr>
          <w:sz w:val="20"/>
          <w:szCs w:val="20"/>
        </w:rPr>
        <w:t>In addition</w:t>
      </w:r>
      <w:r w:rsidRPr="0031666F">
        <w:rPr>
          <w:rFonts w:eastAsia="SimSun"/>
          <w:sz w:val="20"/>
          <w:szCs w:val="20"/>
        </w:rPr>
        <w:t xml:space="preserve"> to expense costs of attending meetings, an annual expense allowance may be claimed in respect of incidental expenses, which Council members and their firms have incurred on behalf of the Society</w:t>
      </w:r>
      <w:r>
        <w:rPr>
          <w:rFonts w:eastAsia="SimSun"/>
          <w:sz w:val="20"/>
          <w:szCs w:val="20"/>
        </w:rPr>
        <w:t>.  The rates may be claimed as follows:</w:t>
      </w:r>
    </w:p>
    <w:p w14:paraId="4059CEFD" w14:textId="77777777" w:rsidR="005B63F5" w:rsidRDefault="005B63F5" w:rsidP="005B63F5">
      <w:pPr>
        <w:pStyle w:val="ListParagraph"/>
        <w:ind w:left="360"/>
        <w:rPr>
          <w:rFonts w:eastAsia="SimSun"/>
          <w:sz w:val="20"/>
          <w:szCs w:val="20"/>
        </w:rPr>
      </w:pPr>
    </w:p>
    <w:p w14:paraId="587B20F2" w14:textId="77777777" w:rsidR="00F131FF" w:rsidRDefault="00F131FF" w:rsidP="00F131FF">
      <w:pPr>
        <w:pStyle w:val="ListParagraph"/>
        <w:numPr>
          <w:ilvl w:val="0"/>
          <w:numId w:val="7"/>
        </w:numPr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All chairs of the boards, committees and sub-committees covered by the allowance £4,513</w:t>
      </w:r>
    </w:p>
    <w:p w14:paraId="06ABB6DD" w14:textId="77777777" w:rsidR="00F131FF" w:rsidRDefault="00F131FF" w:rsidP="00F131FF">
      <w:pPr>
        <w:pStyle w:val="ListParagraph"/>
        <w:numPr>
          <w:ilvl w:val="0"/>
          <w:numId w:val="7"/>
        </w:numPr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Other council members £1,505</w:t>
      </w:r>
    </w:p>
    <w:p w14:paraId="0492F2B0" w14:textId="77777777" w:rsidR="00F131FF" w:rsidRDefault="00F131FF" w:rsidP="00F131FF">
      <w:pPr>
        <w:pStyle w:val="ListParagraph"/>
        <w:numPr>
          <w:ilvl w:val="0"/>
          <w:numId w:val="7"/>
        </w:numPr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Other committee members £751</w:t>
      </w:r>
    </w:p>
    <w:p w14:paraId="10AF7856" w14:textId="77777777" w:rsidR="005B63F5" w:rsidRPr="00AB5183" w:rsidRDefault="005B63F5" w:rsidP="005B63F5">
      <w:pPr>
        <w:pStyle w:val="ListParagraph"/>
        <w:rPr>
          <w:rFonts w:eastAsia="SimSun"/>
          <w:sz w:val="20"/>
          <w:szCs w:val="20"/>
        </w:rPr>
      </w:pPr>
    </w:p>
    <w:p w14:paraId="36A82D5F" w14:textId="77777777" w:rsidR="005B63F5" w:rsidRDefault="005B63F5" w:rsidP="005B63F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E84024">
        <w:rPr>
          <w:b/>
          <w:sz w:val="20"/>
          <w:szCs w:val="20"/>
        </w:rPr>
        <w:t>Examples of types of transactions which fall within those incurred as part of your normal role as solicitor</w:t>
      </w:r>
    </w:p>
    <w:p w14:paraId="6CE15CD7" w14:textId="77777777" w:rsidR="005B63F5" w:rsidRPr="00E84024" w:rsidRDefault="005B63F5" w:rsidP="005B63F5">
      <w:pPr>
        <w:pStyle w:val="ListParagraph"/>
        <w:ind w:left="360"/>
        <w:rPr>
          <w:b/>
          <w:sz w:val="20"/>
          <w:szCs w:val="20"/>
        </w:rPr>
      </w:pPr>
    </w:p>
    <w:p w14:paraId="1CB3A150" w14:textId="77777777" w:rsidR="005B63F5" w:rsidRPr="00FE56ED" w:rsidRDefault="005B63F5" w:rsidP="005B63F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Practis</w:t>
      </w:r>
      <w:r w:rsidRPr="00FE56ED">
        <w:rPr>
          <w:sz w:val="20"/>
          <w:szCs w:val="20"/>
        </w:rPr>
        <w:t>ing certificate fees</w:t>
      </w:r>
    </w:p>
    <w:p w14:paraId="3240419F" w14:textId="77777777" w:rsidR="005B63F5" w:rsidRPr="00FE56ED" w:rsidRDefault="005B63F5" w:rsidP="005B63F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56ED">
        <w:rPr>
          <w:sz w:val="20"/>
          <w:szCs w:val="20"/>
        </w:rPr>
        <w:t>Training courses</w:t>
      </w:r>
    </w:p>
    <w:p w14:paraId="66223625" w14:textId="77777777" w:rsidR="005B63F5" w:rsidRPr="00FE56ED" w:rsidRDefault="005B63F5" w:rsidP="005B63F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56ED">
        <w:rPr>
          <w:sz w:val="20"/>
          <w:szCs w:val="20"/>
        </w:rPr>
        <w:t>Obtaining publications</w:t>
      </w:r>
    </w:p>
    <w:p w14:paraId="49840AEC" w14:textId="77777777" w:rsidR="005B63F5" w:rsidRDefault="005B63F5" w:rsidP="005B63F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56ED">
        <w:rPr>
          <w:sz w:val="20"/>
          <w:szCs w:val="20"/>
        </w:rPr>
        <w:t>Other membership services available to solicitors who are not Council members</w:t>
      </w:r>
    </w:p>
    <w:p w14:paraId="69A3E5A2" w14:textId="77777777" w:rsidR="005B63F5" w:rsidRDefault="005B63F5" w:rsidP="005B63F5">
      <w:pPr>
        <w:ind w:left="360"/>
        <w:rPr>
          <w:b/>
          <w:sz w:val="20"/>
          <w:szCs w:val="20"/>
        </w:rPr>
      </w:pPr>
    </w:p>
    <w:sectPr w:rsidR="005B63F5" w:rsidSect="006128F8">
      <w:headerReference w:type="default" r:id="rId8"/>
      <w:headerReference w:type="first" r:id="rId9"/>
      <w:footerReference w:type="first" r:id="rId10"/>
      <w:type w:val="continuous"/>
      <w:pgSz w:w="11906" w:h="16838" w:code="9"/>
      <w:pgMar w:top="1440" w:right="1077" w:bottom="1440" w:left="1077" w:header="1134" w:footer="930" w:gutter="0"/>
      <w:paperSrc w:first="7" w:other="7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60DC" w14:textId="77777777" w:rsidR="00755EA2" w:rsidRDefault="00755EA2" w:rsidP="0031666F">
      <w:r>
        <w:separator/>
      </w:r>
    </w:p>
  </w:endnote>
  <w:endnote w:type="continuationSeparator" w:id="0">
    <w:p w14:paraId="4136C74E" w14:textId="77777777" w:rsidR="00755EA2" w:rsidRDefault="00755EA2" w:rsidP="0031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BE3C" w14:textId="0944C7D5" w:rsidR="006128F8" w:rsidRDefault="006128F8" w:rsidP="006128F8">
    <w:pPr>
      <w:pStyle w:val="Footer"/>
      <w:jc w:val="center"/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17B1CC25" wp14:editId="1AF1560D">
          <wp:simplePos x="0" y="0"/>
          <wp:positionH relativeFrom="column">
            <wp:posOffset>2483872</wp:posOffset>
          </wp:positionH>
          <wp:positionV relativeFrom="paragraph">
            <wp:posOffset>249472</wp:posOffset>
          </wp:positionV>
          <wp:extent cx="3400010" cy="365760"/>
          <wp:effectExtent l="19050" t="0" r="0" b="0"/>
          <wp:wrapNone/>
          <wp:docPr id="19" name="Picture 19" descr="Studio 1:Users:zoeevans:Desktop:8889 The Law Society:• support:LS_chanc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 1:Users:zoeevans:Desktop:8889 The Law Society:• support:LS_chancer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39" b="42408"/>
                  <a:stretch>
                    <a:fillRect/>
                  </a:stretch>
                </pic:blipFill>
                <pic:spPr bwMode="auto">
                  <a:xfrm>
                    <a:off x="0" y="0"/>
                    <a:ext cx="340001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B9A">
      <w:rPr>
        <w:noProof/>
        <w:lang w:eastAsia="zh-CN"/>
      </w:rPr>
      <w:drawing>
        <wp:inline distT="0" distB="0" distL="0" distR="0" wp14:anchorId="377EE373" wp14:editId="19E88B7F">
          <wp:extent cx="5381625" cy="247650"/>
          <wp:effectExtent l="19050" t="0" r="9525" b="0"/>
          <wp:docPr id="20" name="Picture 1" descr="C:\Documents and Settings\jw05tls\Local Settings\Temporary Internet Files\Content.Word\LS_Promoting_Text-1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w05tls\Local Settings\Temporary Internet Files\Content.Word\LS_Promoting_Text-1li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4F3B7C" w14:textId="47E07712" w:rsidR="0009554B" w:rsidRDefault="00095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A658" w14:textId="77777777" w:rsidR="00755EA2" w:rsidRDefault="00755EA2" w:rsidP="0031666F">
      <w:r>
        <w:separator/>
      </w:r>
    </w:p>
  </w:footnote>
  <w:footnote w:type="continuationSeparator" w:id="0">
    <w:p w14:paraId="71F636BA" w14:textId="77777777" w:rsidR="00755EA2" w:rsidRDefault="00755EA2" w:rsidP="0031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4284" w14:textId="77777777" w:rsidR="00AB5183" w:rsidRPr="00AB5183" w:rsidRDefault="00AB5183">
    <w:pPr>
      <w:pStyle w:val="Header"/>
      <w:rPr>
        <w:b/>
      </w:rPr>
    </w:pPr>
    <w:r w:rsidRPr="00AB5183">
      <w:rPr>
        <w:b/>
      </w:rPr>
      <w:t>REPRESENTATION FORM FOR MEMBERS OF COUNCIL</w:t>
    </w:r>
  </w:p>
  <w:p w14:paraId="33BB707C" w14:textId="77777777" w:rsidR="00AB5183" w:rsidRPr="00AB5183" w:rsidRDefault="00AB5183">
    <w:pPr>
      <w:pStyle w:val="Header"/>
      <w:rPr>
        <w:b/>
      </w:rPr>
    </w:pPr>
    <w:r w:rsidRPr="00AB5183">
      <w:rPr>
        <w:b/>
      </w:rPr>
      <w:t>Emoluments, loans, related party and other transactions</w:t>
    </w:r>
  </w:p>
  <w:p w14:paraId="38D7172B" w14:textId="77777777" w:rsidR="00AB5183" w:rsidRDefault="00AB5183">
    <w:pPr>
      <w:pStyle w:val="Header"/>
      <w:rPr>
        <w:sz w:val="20"/>
        <w:szCs w:val="20"/>
      </w:rPr>
    </w:pPr>
  </w:p>
  <w:p w14:paraId="2EA0A975" w14:textId="77777777" w:rsidR="00AB5183" w:rsidRPr="00AB5183" w:rsidRDefault="00AB5183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E926" w14:textId="77777777" w:rsidR="0009554B" w:rsidRPr="00AB5183" w:rsidRDefault="0009554B" w:rsidP="0009554B">
    <w:pPr>
      <w:pStyle w:val="Header"/>
      <w:rPr>
        <w:b/>
      </w:rPr>
    </w:pPr>
    <w:r>
      <w:rPr>
        <w:b/>
        <w:noProof/>
        <w:lang w:eastAsia="zh-CN"/>
      </w:rPr>
      <w:drawing>
        <wp:anchor distT="0" distB="0" distL="114300" distR="114300" simplePos="0" relativeHeight="251659264" behindDoc="1" locked="0" layoutInCell="1" allowOverlap="1" wp14:anchorId="1F81284D" wp14:editId="38F3C466">
          <wp:simplePos x="0" y="0"/>
          <wp:positionH relativeFrom="column">
            <wp:posOffset>-709796</wp:posOffset>
          </wp:positionH>
          <wp:positionV relativeFrom="paragraph">
            <wp:posOffset>-720725</wp:posOffset>
          </wp:positionV>
          <wp:extent cx="7579193" cy="2237874"/>
          <wp:effectExtent l="19050" t="0" r="2707" b="0"/>
          <wp:wrapNone/>
          <wp:docPr id="1" name="Picture 1" descr="DML:Live Jobs:The Law Society:17534 - Misc - October 2012:PDF's:17379-LS-Shared Services-LH-WORD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L:Live Jobs:The Law Society:17534 - Misc - October 2012:PDF's:17379-LS-Shared Services-LH-WORD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193" cy="2237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5183">
      <w:rPr>
        <w:b/>
      </w:rPr>
      <w:t>REPRESENTATION FORM FOR MEMBERS OF COUNCIL</w:t>
    </w:r>
  </w:p>
  <w:p w14:paraId="008B3405" w14:textId="77777777" w:rsidR="0009554B" w:rsidRPr="00AB5183" w:rsidRDefault="0009554B" w:rsidP="0009554B">
    <w:pPr>
      <w:pStyle w:val="Header"/>
      <w:rPr>
        <w:b/>
      </w:rPr>
    </w:pPr>
    <w:r w:rsidRPr="00AB5183">
      <w:rPr>
        <w:b/>
      </w:rPr>
      <w:t>Emoluments, loans, related party and other transactions</w:t>
    </w:r>
  </w:p>
  <w:p w14:paraId="775755CA" w14:textId="77777777" w:rsidR="0009554B" w:rsidRDefault="00095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2D2"/>
    <w:multiLevelType w:val="hybridMultilevel"/>
    <w:tmpl w:val="CF581716"/>
    <w:lvl w:ilvl="0" w:tplc="C6AA1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57FA6"/>
    <w:multiLevelType w:val="hybridMultilevel"/>
    <w:tmpl w:val="B5E48994"/>
    <w:lvl w:ilvl="0" w:tplc="C6AA1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D7C30"/>
    <w:multiLevelType w:val="hybridMultilevel"/>
    <w:tmpl w:val="F054725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E6F27"/>
    <w:multiLevelType w:val="hybridMultilevel"/>
    <w:tmpl w:val="E690C62C"/>
    <w:lvl w:ilvl="0" w:tplc="C6AA1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B0C3A"/>
    <w:multiLevelType w:val="hybridMultilevel"/>
    <w:tmpl w:val="9C5639C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8F5B1E"/>
    <w:multiLevelType w:val="hybridMultilevel"/>
    <w:tmpl w:val="B8760EA6"/>
    <w:lvl w:ilvl="0" w:tplc="C6AA1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7B"/>
    <w:rsid w:val="00031C30"/>
    <w:rsid w:val="00032E50"/>
    <w:rsid w:val="000605B6"/>
    <w:rsid w:val="00073835"/>
    <w:rsid w:val="00082710"/>
    <w:rsid w:val="0009554B"/>
    <w:rsid w:val="000B1106"/>
    <w:rsid w:val="000C6744"/>
    <w:rsid w:val="000E6567"/>
    <w:rsid w:val="00100249"/>
    <w:rsid w:val="00106C68"/>
    <w:rsid w:val="0014015E"/>
    <w:rsid w:val="00143C7B"/>
    <w:rsid w:val="001642A2"/>
    <w:rsid w:val="0017142C"/>
    <w:rsid w:val="00171B00"/>
    <w:rsid w:val="001D6F42"/>
    <w:rsid w:val="001F2B8E"/>
    <w:rsid w:val="0020559B"/>
    <w:rsid w:val="002336C1"/>
    <w:rsid w:val="00243D7F"/>
    <w:rsid w:val="00245DB5"/>
    <w:rsid w:val="00246D2D"/>
    <w:rsid w:val="00260EAE"/>
    <w:rsid w:val="00283547"/>
    <w:rsid w:val="002855E4"/>
    <w:rsid w:val="00292C96"/>
    <w:rsid w:val="0029788E"/>
    <w:rsid w:val="002C1807"/>
    <w:rsid w:val="002D663B"/>
    <w:rsid w:val="002E4DF6"/>
    <w:rsid w:val="00314079"/>
    <w:rsid w:val="0031666F"/>
    <w:rsid w:val="003354AC"/>
    <w:rsid w:val="003543F0"/>
    <w:rsid w:val="003720C8"/>
    <w:rsid w:val="003A40CA"/>
    <w:rsid w:val="003C0DA0"/>
    <w:rsid w:val="003E0027"/>
    <w:rsid w:val="003F2654"/>
    <w:rsid w:val="003F7F19"/>
    <w:rsid w:val="00433355"/>
    <w:rsid w:val="00455E54"/>
    <w:rsid w:val="0048165C"/>
    <w:rsid w:val="00495A0C"/>
    <w:rsid w:val="004B2DC8"/>
    <w:rsid w:val="004B6835"/>
    <w:rsid w:val="004C10FF"/>
    <w:rsid w:val="004D69BB"/>
    <w:rsid w:val="004E538A"/>
    <w:rsid w:val="004F1DDE"/>
    <w:rsid w:val="004F389B"/>
    <w:rsid w:val="00506204"/>
    <w:rsid w:val="00506D64"/>
    <w:rsid w:val="0052107C"/>
    <w:rsid w:val="00564551"/>
    <w:rsid w:val="00567BD4"/>
    <w:rsid w:val="0057740C"/>
    <w:rsid w:val="005A460F"/>
    <w:rsid w:val="005B3A63"/>
    <w:rsid w:val="005B63F5"/>
    <w:rsid w:val="005D2233"/>
    <w:rsid w:val="006072A5"/>
    <w:rsid w:val="006128F8"/>
    <w:rsid w:val="00614F47"/>
    <w:rsid w:val="00622FDE"/>
    <w:rsid w:val="0063029A"/>
    <w:rsid w:val="0063087B"/>
    <w:rsid w:val="006436DB"/>
    <w:rsid w:val="006442C8"/>
    <w:rsid w:val="00644F54"/>
    <w:rsid w:val="00653EA1"/>
    <w:rsid w:val="00666C76"/>
    <w:rsid w:val="00681033"/>
    <w:rsid w:val="00702166"/>
    <w:rsid w:val="0071599D"/>
    <w:rsid w:val="00737BFB"/>
    <w:rsid w:val="0075050F"/>
    <w:rsid w:val="007557A9"/>
    <w:rsid w:val="00755EA2"/>
    <w:rsid w:val="00780013"/>
    <w:rsid w:val="00786471"/>
    <w:rsid w:val="007A1EE7"/>
    <w:rsid w:val="007A27C7"/>
    <w:rsid w:val="007C6191"/>
    <w:rsid w:val="007C71EA"/>
    <w:rsid w:val="007D2EB9"/>
    <w:rsid w:val="007E402A"/>
    <w:rsid w:val="00806069"/>
    <w:rsid w:val="00831AFD"/>
    <w:rsid w:val="00844F83"/>
    <w:rsid w:val="008A3AC9"/>
    <w:rsid w:val="008A4F24"/>
    <w:rsid w:val="008C2D96"/>
    <w:rsid w:val="008D4AB0"/>
    <w:rsid w:val="008E6CC1"/>
    <w:rsid w:val="008F097F"/>
    <w:rsid w:val="0092447F"/>
    <w:rsid w:val="00967941"/>
    <w:rsid w:val="00997E7C"/>
    <w:rsid w:val="009C6C43"/>
    <w:rsid w:val="009D016B"/>
    <w:rsid w:val="009F2C57"/>
    <w:rsid w:val="00A24B99"/>
    <w:rsid w:val="00A30894"/>
    <w:rsid w:val="00A54B98"/>
    <w:rsid w:val="00A662E9"/>
    <w:rsid w:val="00A80FAE"/>
    <w:rsid w:val="00AB5183"/>
    <w:rsid w:val="00AD24DE"/>
    <w:rsid w:val="00AD799A"/>
    <w:rsid w:val="00AF7583"/>
    <w:rsid w:val="00AF7A0A"/>
    <w:rsid w:val="00B117A9"/>
    <w:rsid w:val="00B8274F"/>
    <w:rsid w:val="00B83DA6"/>
    <w:rsid w:val="00B861E0"/>
    <w:rsid w:val="00BA069D"/>
    <w:rsid w:val="00BB0AE5"/>
    <w:rsid w:val="00BB35D9"/>
    <w:rsid w:val="00BE721F"/>
    <w:rsid w:val="00BE7DD8"/>
    <w:rsid w:val="00BF79AC"/>
    <w:rsid w:val="00C077C0"/>
    <w:rsid w:val="00C13951"/>
    <w:rsid w:val="00C1540E"/>
    <w:rsid w:val="00C40FC0"/>
    <w:rsid w:val="00C47AD5"/>
    <w:rsid w:val="00C659B1"/>
    <w:rsid w:val="00C66AC3"/>
    <w:rsid w:val="00C86B7B"/>
    <w:rsid w:val="00C93557"/>
    <w:rsid w:val="00CB1985"/>
    <w:rsid w:val="00CC71A3"/>
    <w:rsid w:val="00D32A38"/>
    <w:rsid w:val="00D47679"/>
    <w:rsid w:val="00D75F39"/>
    <w:rsid w:val="00D77962"/>
    <w:rsid w:val="00DB1E9E"/>
    <w:rsid w:val="00DD46EB"/>
    <w:rsid w:val="00E06131"/>
    <w:rsid w:val="00E13922"/>
    <w:rsid w:val="00E16E83"/>
    <w:rsid w:val="00E17138"/>
    <w:rsid w:val="00E26546"/>
    <w:rsid w:val="00E76809"/>
    <w:rsid w:val="00E82D44"/>
    <w:rsid w:val="00E84024"/>
    <w:rsid w:val="00EA50D9"/>
    <w:rsid w:val="00ED783F"/>
    <w:rsid w:val="00EE0A47"/>
    <w:rsid w:val="00EF0CEC"/>
    <w:rsid w:val="00EF7E84"/>
    <w:rsid w:val="00F00EC9"/>
    <w:rsid w:val="00F079F5"/>
    <w:rsid w:val="00F13181"/>
    <w:rsid w:val="00F131FF"/>
    <w:rsid w:val="00F70D19"/>
    <w:rsid w:val="00F77384"/>
    <w:rsid w:val="00F819AE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0DF4B"/>
  <w15:docId w15:val="{525F23B6-8AFD-43F0-B549-4F92C9FA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6F"/>
    <w:rPr>
      <w:rFonts w:ascii="Arial" w:eastAsia="Times New Roman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31666F"/>
    <w:pPr>
      <w:spacing w:before="60" w:after="120"/>
      <w:outlineLvl w:val="0"/>
    </w:pPr>
    <w:rPr>
      <w:rFonts w:ascii="Times New Roman" w:hAnsi="Times New Roman" w:cs="Times New Roman"/>
      <w:b/>
      <w:kern w:val="28"/>
      <w:sz w:val="32"/>
      <w:szCs w:val="20"/>
      <w:lang w:eastAsia="en-US"/>
    </w:rPr>
  </w:style>
  <w:style w:type="paragraph" w:styleId="Heading2">
    <w:name w:val="heading 2"/>
    <w:aliases w:val="Major"/>
    <w:basedOn w:val="Normal"/>
    <w:next w:val="Normal"/>
    <w:link w:val="Heading2Char"/>
    <w:qFormat/>
    <w:rsid w:val="0031666F"/>
    <w:pPr>
      <w:spacing w:before="60" w:after="60"/>
      <w:outlineLvl w:val="1"/>
    </w:pPr>
    <w:rPr>
      <w:rFonts w:ascii="Times New Roman" w:hAnsi="Times New Roman" w:cs="Times New Roman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666F"/>
    <w:rPr>
      <w:rFonts w:eastAsia="Times New Roman"/>
      <w:b/>
      <w:kern w:val="28"/>
      <w:sz w:val="32"/>
      <w:lang w:eastAsia="en-US"/>
    </w:rPr>
  </w:style>
  <w:style w:type="character" w:customStyle="1" w:styleId="Heading2Char">
    <w:name w:val="Heading 2 Char"/>
    <w:aliases w:val="Major Char"/>
    <w:basedOn w:val="DefaultParagraphFont"/>
    <w:link w:val="Heading2"/>
    <w:rsid w:val="0031666F"/>
    <w:rPr>
      <w:rFonts w:eastAsia="Times New Roman"/>
      <w:b/>
      <w:sz w:val="28"/>
      <w:lang w:eastAsia="en-US"/>
    </w:rPr>
  </w:style>
  <w:style w:type="table" w:styleId="TableGrid">
    <w:name w:val="Table Grid"/>
    <w:basedOn w:val="TableNormal"/>
    <w:rsid w:val="0031666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66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1666F"/>
    <w:rPr>
      <w:rFonts w:ascii="Arial" w:eastAsia="Times New Roman" w:hAnsi="Arial" w:cs="Arial"/>
      <w:sz w:val="22"/>
      <w:szCs w:val="22"/>
      <w:lang w:eastAsia="en-GB"/>
    </w:rPr>
  </w:style>
  <w:style w:type="paragraph" w:styleId="Footer">
    <w:name w:val="footer"/>
    <w:basedOn w:val="Normal"/>
    <w:link w:val="FooterChar"/>
    <w:rsid w:val="003166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1666F"/>
    <w:rPr>
      <w:rFonts w:ascii="Arial" w:eastAsia="Times New Roman" w:hAnsi="Arial" w:cs="Arial"/>
      <w:sz w:val="22"/>
      <w:szCs w:val="22"/>
      <w:lang w:eastAsia="en-GB"/>
    </w:rPr>
  </w:style>
  <w:style w:type="paragraph" w:styleId="ListParagraph">
    <w:name w:val="List Paragraph"/>
    <w:basedOn w:val="Normal"/>
    <w:uiPriority w:val="72"/>
    <w:qFormat/>
    <w:rsid w:val="00316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A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2D21-E5D0-4615-82D6-F95BE17F1F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cored</dc:creator>
  <cp:keywords/>
  <dc:description/>
  <cp:lastModifiedBy>Peter Causton</cp:lastModifiedBy>
  <cp:revision>4</cp:revision>
  <dcterms:created xsi:type="dcterms:W3CDTF">2022-01-05T17:13:00Z</dcterms:created>
  <dcterms:modified xsi:type="dcterms:W3CDTF">2022-01-05T17:17:00Z</dcterms:modified>
</cp:coreProperties>
</file>