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3A078" w14:textId="77777777" w:rsidR="007F5075" w:rsidRDefault="007F5075" w:rsidP="007F5075">
      <w:pPr>
        <w:jc w:val="center"/>
        <w:textAlignment w:val="baseline"/>
        <w:rPr>
          <w:rFonts w:ascii="Helvetica" w:hAnsi="Helvetica" w:cs="Times New Roman"/>
          <w:b/>
          <w:bCs/>
          <w:color w:val="000000"/>
          <w:sz w:val="21"/>
          <w:szCs w:val="21"/>
          <w:bdr w:val="none" w:sz="0" w:space="0" w:color="auto" w:frame="1"/>
        </w:rPr>
      </w:pPr>
      <w:bookmarkStart w:id="0" w:name="_GoBack"/>
      <w:bookmarkEnd w:id="0"/>
      <w:r w:rsidRPr="007F5075">
        <w:rPr>
          <w:rFonts w:ascii="Helvetica" w:hAnsi="Helvetica" w:cs="Times New Roman"/>
          <w:b/>
          <w:bCs/>
          <w:color w:val="000000"/>
          <w:sz w:val="21"/>
          <w:szCs w:val="21"/>
          <w:bdr w:val="none" w:sz="0" w:space="0" w:color="auto" w:frame="1"/>
        </w:rPr>
        <w:t>Annual and Biannual Report</w:t>
      </w:r>
    </w:p>
    <w:p w14:paraId="65E0113B" w14:textId="77777777" w:rsidR="007F5075" w:rsidRPr="007F5075" w:rsidRDefault="007F5075" w:rsidP="007F5075">
      <w:pPr>
        <w:jc w:val="center"/>
        <w:textAlignment w:val="baseline"/>
        <w:rPr>
          <w:rFonts w:ascii="Helvetica" w:hAnsi="Helvetica" w:cs="Times New Roman"/>
          <w:color w:val="000000"/>
          <w:sz w:val="21"/>
          <w:szCs w:val="21"/>
        </w:rPr>
      </w:pPr>
    </w:p>
    <w:p w14:paraId="6001E504"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Schedules 5 and 6 of the Alternative Dispute Resolution for Consumer Disputes (Competent Authorities and Information) Regulations</w:t>
      </w:r>
    </w:p>
    <w:p w14:paraId="43BBA976" w14:textId="77777777" w:rsidR="007F5075" w:rsidRPr="007F5075" w:rsidRDefault="007F5075" w:rsidP="007F5075">
      <w:pPr>
        <w:textAlignment w:val="baseline"/>
        <w:rPr>
          <w:rFonts w:ascii="Helvetica" w:hAnsi="Helvetica" w:cs="Times New Roman"/>
          <w:color w:val="000000"/>
          <w:sz w:val="21"/>
          <w:szCs w:val="21"/>
        </w:rPr>
      </w:pPr>
    </w:p>
    <w:p w14:paraId="1160F9FF"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This was the second year of operation and again there was minimal publicity given to the Regulations and no enforcement of any breach of the Regulations that we were aware of.  There has been no planning for dealing with the EU Platform following Brexit.  Nonetheless we have seen an increase in ADR mediations carried out.</w:t>
      </w:r>
    </w:p>
    <w:p w14:paraId="50637537" w14:textId="77777777" w:rsidR="007F5075" w:rsidRPr="007F5075" w:rsidRDefault="007F5075" w:rsidP="007F5075">
      <w:pPr>
        <w:textAlignment w:val="baseline"/>
        <w:rPr>
          <w:rFonts w:ascii="Helvetica" w:hAnsi="Helvetica" w:cs="Times New Roman"/>
          <w:color w:val="000000"/>
          <w:sz w:val="21"/>
          <w:szCs w:val="21"/>
        </w:rPr>
      </w:pPr>
    </w:p>
    <w:p w14:paraId="1294A70F" w14:textId="77777777" w:rsidR="007F5075" w:rsidRPr="007F5075" w:rsidRDefault="007F5075" w:rsidP="007F5075">
      <w:pPr>
        <w:pStyle w:val="ListParagraph"/>
        <w:numPr>
          <w:ilvl w:val="0"/>
          <w:numId w:val="2"/>
        </w:num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Number of Domestic Disputes and Cross Border Disputes “Received”.</w:t>
      </w:r>
    </w:p>
    <w:p w14:paraId="6BD9A963" w14:textId="77777777" w:rsidR="007F5075" w:rsidRPr="007F5075" w:rsidRDefault="007F5075" w:rsidP="007F5075">
      <w:pPr>
        <w:pStyle w:val="ListParagraph"/>
        <w:textAlignment w:val="baseline"/>
        <w:rPr>
          <w:rFonts w:ascii="Helvetica" w:hAnsi="Helvetica" w:cs="Times New Roman"/>
          <w:color w:val="000000"/>
          <w:sz w:val="21"/>
          <w:szCs w:val="21"/>
        </w:rPr>
      </w:pPr>
    </w:p>
    <w:p w14:paraId="18442AFC" w14:textId="77777777" w:rsidR="007F5075" w:rsidRDefault="00EF583C" w:rsidP="007F5075">
      <w:pPr>
        <w:textAlignment w:val="baseline"/>
        <w:rPr>
          <w:rFonts w:ascii="Helvetica" w:hAnsi="Helvetica" w:cs="Times New Roman"/>
          <w:color w:val="000000"/>
          <w:sz w:val="21"/>
          <w:szCs w:val="21"/>
        </w:rPr>
      </w:pPr>
      <w:r>
        <w:rPr>
          <w:rFonts w:ascii="Helvetica" w:hAnsi="Helvetica" w:cs="Times New Roman"/>
          <w:color w:val="000000"/>
          <w:sz w:val="21"/>
          <w:szCs w:val="21"/>
        </w:rPr>
        <w:t>1 October 2015</w:t>
      </w:r>
      <w:r w:rsidR="007F5075" w:rsidRPr="007F5075">
        <w:rPr>
          <w:rFonts w:ascii="Helvetica" w:hAnsi="Helvetica" w:cs="Times New Roman"/>
          <w:color w:val="000000"/>
          <w:sz w:val="21"/>
          <w:szCs w:val="21"/>
        </w:rPr>
        <w:t xml:space="preserve"> – 1 October 2017</w:t>
      </w:r>
    </w:p>
    <w:p w14:paraId="0A31CE4E" w14:textId="77777777" w:rsidR="007F5075" w:rsidRPr="007F5075" w:rsidRDefault="007F5075" w:rsidP="007F5075">
      <w:pPr>
        <w:textAlignment w:val="baseline"/>
        <w:rPr>
          <w:rFonts w:ascii="Helvetica" w:hAnsi="Helvetica" w:cs="Times New Roman"/>
          <w:color w:val="000000"/>
          <w:sz w:val="21"/>
          <w:szCs w:val="21"/>
        </w:rPr>
      </w:pPr>
    </w:p>
    <w:p w14:paraId="33C44820" w14:textId="1EFD2514" w:rsidR="007F5075" w:rsidRDefault="00272082" w:rsidP="007F5075">
      <w:pPr>
        <w:textAlignment w:val="baseline"/>
        <w:rPr>
          <w:rFonts w:ascii="Helvetica" w:hAnsi="Helvetica" w:cs="Times New Roman"/>
          <w:color w:val="000000"/>
          <w:sz w:val="21"/>
          <w:szCs w:val="21"/>
        </w:rPr>
      </w:pPr>
      <w:r>
        <w:rPr>
          <w:rFonts w:ascii="Helvetica" w:hAnsi="Helvetica" w:cs="Times New Roman"/>
          <w:color w:val="000000"/>
          <w:sz w:val="21"/>
          <w:szCs w:val="21"/>
        </w:rPr>
        <w:t>87</w:t>
      </w:r>
      <w:r w:rsidR="007F5075" w:rsidRPr="007F5075">
        <w:rPr>
          <w:rFonts w:ascii="Helvetica" w:hAnsi="Helvetica" w:cs="Times New Roman"/>
          <w:color w:val="000000"/>
          <w:sz w:val="21"/>
          <w:szCs w:val="21"/>
        </w:rPr>
        <w:t xml:space="preserve"> disputes received.</w:t>
      </w:r>
      <w:r w:rsidR="00012774">
        <w:rPr>
          <w:rFonts w:ascii="Helvetica" w:hAnsi="Helvetica" w:cs="Times New Roman"/>
          <w:color w:val="000000"/>
          <w:sz w:val="21"/>
          <w:szCs w:val="21"/>
        </w:rPr>
        <w:t xml:space="preserve"> (68- 2016-2017 19-2015-2017)</w:t>
      </w:r>
    </w:p>
    <w:p w14:paraId="0C0FB989" w14:textId="77777777" w:rsidR="007F5075" w:rsidRPr="007F5075" w:rsidRDefault="007F5075" w:rsidP="007F5075">
      <w:pPr>
        <w:textAlignment w:val="baseline"/>
        <w:rPr>
          <w:rFonts w:ascii="Helvetica" w:hAnsi="Helvetica" w:cs="Times New Roman"/>
          <w:color w:val="000000"/>
          <w:sz w:val="21"/>
          <w:szCs w:val="21"/>
        </w:rPr>
      </w:pPr>
    </w:p>
    <w:p w14:paraId="524D824D"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0 cross border</w:t>
      </w:r>
    </w:p>
    <w:p w14:paraId="028CB365" w14:textId="77777777" w:rsidR="007F5075" w:rsidRPr="007F5075" w:rsidRDefault="007F5075" w:rsidP="007F5075">
      <w:pPr>
        <w:textAlignment w:val="baseline"/>
        <w:rPr>
          <w:rFonts w:ascii="Helvetica" w:hAnsi="Helvetica" w:cs="Times New Roman"/>
          <w:color w:val="000000"/>
          <w:sz w:val="21"/>
          <w:szCs w:val="21"/>
        </w:rPr>
      </w:pPr>
    </w:p>
    <w:p w14:paraId="6ACAE0FC" w14:textId="77777777" w:rsidR="007F5075" w:rsidRPr="007F5075" w:rsidRDefault="007F5075" w:rsidP="007F5075">
      <w:pPr>
        <w:pStyle w:val="ListParagraph"/>
        <w:numPr>
          <w:ilvl w:val="0"/>
          <w:numId w:val="2"/>
        </w:num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Types of Complaints to which the domestic disputes and cross-border disputes relate</w:t>
      </w:r>
    </w:p>
    <w:p w14:paraId="042625B4" w14:textId="77777777" w:rsidR="007F5075" w:rsidRPr="007F5075" w:rsidRDefault="007F5075" w:rsidP="007F5075">
      <w:pPr>
        <w:pStyle w:val="ListParagraph"/>
        <w:textAlignment w:val="baseline"/>
        <w:rPr>
          <w:rFonts w:ascii="Helvetica" w:hAnsi="Helvetica" w:cs="Times New Roman"/>
          <w:color w:val="000000"/>
          <w:sz w:val="21"/>
          <w:szCs w:val="21"/>
        </w:rPr>
      </w:pPr>
    </w:p>
    <w:p w14:paraId="46812210"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Travel/holiday</w:t>
      </w:r>
    </w:p>
    <w:p w14:paraId="63049814" w14:textId="77777777" w:rsidR="007F5075" w:rsidRPr="007F5075" w:rsidRDefault="007F5075" w:rsidP="007F5075">
      <w:pPr>
        <w:textAlignment w:val="baseline"/>
        <w:rPr>
          <w:rFonts w:ascii="Helvetica" w:hAnsi="Helvetica" w:cs="Times New Roman"/>
          <w:color w:val="000000"/>
          <w:sz w:val="21"/>
          <w:szCs w:val="21"/>
        </w:rPr>
      </w:pPr>
    </w:p>
    <w:p w14:paraId="424B100E"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Gambling – 0</w:t>
      </w:r>
    </w:p>
    <w:p w14:paraId="54B3CC4A" w14:textId="77777777" w:rsidR="007F5075" w:rsidRPr="007F5075" w:rsidRDefault="007F5075" w:rsidP="007F5075">
      <w:pPr>
        <w:textAlignment w:val="baseline"/>
        <w:rPr>
          <w:rFonts w:ascii="Helvetica" w:hAnsi="Helvetica" w:cs="Times New Roman"/>
          <w:color w:val="000000"/>
          <w:sz w:val="21"/>
          <w:szCs w:val="21"/>
        </w:rPr>
      </w:pPr>
    </w:p>
    <w:p w14:paraId="10B11F9B"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Carpet/flooring purchase/fitting</w:t>
      </w:r>
    </w:p>
    <w:p w14:paraId="76164649" w14:textId="77777777" w:rsidR="007F5075" w:rsidRPr="007F5075" w:rsidRDefault="007F5075" w:rsidP="007F5075">
      <w:pPr>
        <w:textAlignment w:val="baseline"/>
        <w:rPr>
          <w:rFonts w:ascii="Helvetica" w:hAnsi="Helvetica" w:cs="Times New Roman"/>
          <w:color w:val="000000"/>
          <w:sz w:val="21"/>
          <w:szCs w:val="21"/>
        </w:rPr>
      </w:pPr>
    </w:p>
    <w:p w14:paraId="4F935B93"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Domestic Building – bathroom and kitchen fitting</w:t>
      </w:r>
    </w:p>
    <w:p w14:paraId="632CF662" w14:textId="77777777" w:rsidR="007F5075" w:rsidRPr="007F5075" w:rsidRDefault="007F5075" w:rsidP="007F5075">
      <w:pPr>
        <w:textAlignment w:val="baseline"/>
        <w:rPr>
          <w:rFonts w:ascii="Helvetica" w:hAnsi="Helvetica" w:cs="Times New Roman"/>
          <w:color w:val="000000"/>
          <w:sz w:val="21"/>
          <w:szCs w:val="21"/>
        </w:rPr>
      </w:pPr>
    </w:p>
    <w:p w14:paraId="4EF50197"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Car servicing/motor purchase</w:t>
      </w:r>
    </w:p>
    <w:p w14:paraId="284ADE97" w14:textId="77777777" w:rsidR="007F5075" w:rsidRPr="007F5075" w:rsidRDefault="007F5075" w:rsidP="007F5075">
      <w:pPr>
        <w:textAlignment w:val="baseline"/>
        <w:rPr>
          <w:rFonts w:ascii="Helvetica" w:hAnsi="Helvetica" w:cs="Times New Roman"/>
          <w:color w:val="000000"/>
          <w:sz w:val="21"/>
          <w:szCs w:val="21"/>
        </w:rPr>
      </w:pPr>
    </w:p>
    <w:p w14:paraId="5B4A0D70"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Wedding transport</w:t>
      </w:r>
    </w:p>
    <w:p w14:paraId="42F25F93" w14:textId="77777777" w:rsidR="007F5075" w:rsidRPr="007F5075" w:rsidRDefault="007F5075" w:rsidP="007F5075">
      <w:pPr>
        <w:textAlignment w:val="baseline"/>
        <w:rPr>
          <w:rFonts w:ascii="Helvetica" w:hAnsi="Helvetica" w:cs="Times New Roman"/>
          <w:color w:val="000000"/>
          <w:sz w:val="21"/>
          <w:szCs w:val="21"/>
        </w:rPr>
      </w:pPr>
    </w:p>
    <w:p w14:paraId="674954BB"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Credit hire and repair</w:t>
      </w:r>
    </w:p>
    <w:p w14:paraId="03446AF8" w14:textId="77777777" w:rsidR="007F5075" w:rsidRPr="007F5075" w:rsidRDefault="007F5075" w:rsidP="007F5075">
      <w:pPr>
        <w:textAlignment w:val="baseline"/>
        <w:rPr>
          <w:rFonts w:ascii="Helvetica" w:hAnsi="Helvetica" w:cs="Times New Roman"/>
          <w:color w:val="000000"/>
          <w:sz w:val="21"/>
          <w:szCs w:val="21"/>
        </w:rPr>
      </w:pPr>
    </w:p>
    <w:p w14:paraId="72C8682F"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By far the majority of complaints were those from customers who had purchased vehicles or regarding servicing, as well as domestic building disputes.</w:t>
      </w:r>
    </w:p>
    <w:p w14:paraId="0D51C6D8" w14:textId="77777777" w:rsidR="007F5075" w:rsidRPr="007F5075" w:rsidRDefault="007F5075" w:rsidP="007F5075">
      <w:pPr>
        <w:textAlignment w:val="baseline"/>
        <w:rPr>
          <w:rFonts w:ascii="Helvetica" w:hAnsi="Helvetica" w:cs="Times New Roman"/>
          <w:color w:val="000000"/>
          <w:sz w:val="21"/>
          <w:szCs w:val="21"/>
        </w:rPr>
      </w:pPr>
    </w:p>
    <w:p w14:paraId="154608F0" w14:textId="77777777" w:rsidR="007F5075" w:rsidRPr="004D7D99" w:rsidRDefault="007F5075" w:rsidP="004D7D99">
      <w:pPr>
        <w:pStyle w:val="ListParagraph"/>
        <w:numPr>
          <w:ilvl w:val="0"/>
          <w:numId w:val="2"/>
        </w:numPr>
        <w:textAlignment w:val="baseline"/>
        <w:rPr>
          <w:rFonts w:ascii="Helvetica" w:hAnsi="Helvetica" w:cs="Times New Roman"/>
          <w:color w:val="000000"/>
          <w:sz w:val="21"/>
          <w:szCs w:val="21"/>
        </w:rPr>
      </w:pPr>
      <w:r w:rsidRPr="004D7D99">
        <w:rPr>
          <w:rFonts w:ascii="Helvetica" w:hAnsi="Helvetica" w:cs="Times New Roman"/>
          <w:color w:val="000000"/>
          <w:sz w:val="21"/>
          <w:szCs w:val="21"/>
        </w:rPr>
        <w:t>Systematic or significant Problems that occur frequently and lead to disputes between consumers and traders of which we have become aware due to our operations as an ADR entity</w:t>
      </w:r>
    </w:p>
    <w:p w14:paraId="3AD1A911" w14:textId="77777777" w:rsidR="004D7D99" w:rsidRPr="004D7D99" w:rsidRDefault="004D7D99" w:rsidP="004D7D99">
      <w:pPr>
        <w:pStyle w:val="ListParagraph"/>
        <w:textAlignment w:val="baseline"/>
        <w:rPr>
          <w:rFonts w:ascii="Helvetica" w:hAnsi="Helvetica" w:cs="Times New Roman"/>
          <w:color w:val="000000"/>
          <w:sz w:val="21"/>
          <w:szCs w:val="21"/>
        </w:rPr>
      </w:pPr>
    </w:p>
    <w:p w14:paraId="184FCEC4"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Too few dealt with to comment on any systematic or significant problems that occur frequently. We received many complaints about motor purchase and servicing, but the disputes could not be dealt with through ADR as the traders would not agree to use ADR. The same issue arose regarding domestic building disputes and vehicle purchase or repair. We received many complaints from customers but the traders would not engage in the ADR process.  These are areas where there is a real need for ADR that is not being met.  We also received 5 complaint enquiries concerning solicitors by clients but the solicitors were unwilling to use ADR despite notifying the clients about our service.  This proved to be very confusing to clients who could not understand why the solicitor was mentioning us, only to decline to use us.  This involved significant wasted time on our part and also the clients’ parts.</w:t>
      </w:r>
    </w:p>
    <w:p w14:paraId="48BBE3A9" w14:textId="77777777" w:rsidR="00FA17BC" w:rsidRPr="007F5075" w:rsidRDefault="00FA17BC" w:rsidP="007F5075">
      <w:pPr>
        <w:textAlignment w:val="baseline"/>
        <w:rPr>
          <w:rFonts w:ascii="Helvetica" w:hAnsi="Helvetica" w:cs="Times New Roman"/>
          <w:color w:val="000000"/>
          <w:sz w:val="21"/>
          <w:szCs w:val="21"/>
        </w:rPr>
      </w:pPr>
    </w:p>
    <w:p w14:paraId="6B19958C" w14:textId="77777777" w:rsidR="007F5075" w:rsidRPr="00FA17BC" w:rsidRDefault="007F5075" w:rsidP="00FA17BC">
      <w:pPr>
        <w:pStyle w:val="ListParagraph"/>
        <w:numPr>
          <w:ilvl w:val="0"/>
          <w:numId w:val="2"/>
        </w:numPr>
        <w:textAlignment w:val="baseline"/>
        <w:rPr>
          <w:rFonts w:ascii="Helvetica" w:hAnsi="Helvetica" w:cs="Times New Roman"/>
          <w:color w:val="000000"/>
          <w:sz w:val="21"/>
          <w:szCs w:val="21"/>
        </w:rPr>
      </w:pPr>
      <w:r w:rsidRPr="00FA17BC">
        <w:rPr>
          <w:rFonts w:ascii="Helvetica" w:hAnsi="Helvetica" w:cs="Times New Roman"/>
          <w:color w:val="000000"/>
          <w:sz w:val="21"/>
          <w:szCs w:val="21"/>
        </w:rPr>
        <w:t>The number of disputes that we have refused to deal with, and percentage share of the grounds set out in paragraph 13 of schedule 3 on which we have declined to consider such disputes.</w:t>
      </w:r>
    </w:p>
    <w:p w14:paraId="4F8AFCD1" w14:textId="77777777" w:rsidR="00FA17BC" w:rsidRPr="00FA17BC" w:rsidRDefault="00FA17BC" w:rsidP="00FA17BC">
      <w:pPr>
        <w:pStyle w:val="ListParagraph"/>
        <w:textAlignment w:val="baseline"/>
        <w:rPr>
          <w:rFonts w:ascii="Helvetica" w:hAnsi="Helvetica" w:cs="Times New Roman"/>
          <w:color w:val="000000"/>
          <w:sz w:val="21"/>
          <w:szCs w:val="21"/>
        </w:rPr>
      </w:pPr>
    </w:p>
    <w:p w14:paraId="2211B991"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0 – We did not decline to deal with any disputes.</w:t>
      </w:r>
    </w:p>
    <w:p w14:paraId="1D08A8C6" w14:textId="77777777" w:rsidR="00FA17BC" w:rsidRPr="007F5075" w:rsidRDefault="00FA17BC" w:rsidP="007F5075">
      <w:pPr>
        <w:textAlignment w:val="baseline"/>
        <w:rPr>
          <w:rFonts w:ascii="Helvetica" w:hAnsi="Helvetica" w:cs="Times New Roman"/>
          <w:color w:val="000000"/>
          <w:sz w:val="21"/>
          <w:szCs w:val="21"/>
        </w:rPr>
      </w:pPr>
    </w:p>
    <w:p w14:paraId="703F7723" w14:textId="77777777" w:rsidR="007F5075" w:rsidRPr="00FA17BC" w:rsidRDefault="007F5075" w:rsidP="00FA17BC">
      <w:pPr>
        <w:pStyle w:val="ListParagraph"/>
        <w:numPr>
          <w:ilvl w:val="0"/>
          <w:numId w:val="2"/>
        </w:numPr>
        <w:textAlignment w:val="baseline"/>
        <w:rPr>
          <w:rFonts w:ascii="Helvetica" w:hAnsi="Helvetica" w:cs="Times New Roman"/>
          <w:color w:val="000000"/>
          <w:sz w:val="21"/>
          <w:szCs w:val="21"/>
        </w:rPr>
      </w:pPr>
      <w:r w:rsidRPr="00FA17BC">
        <w:rPr>
          <w:rFonts w:ascii="Helvetica" w:hAnsi="Helvetica" w:cs="Times New Roman"/>
          <w:color w:val="000000"/>
          <w:sz w:val="21"/>
          <w:szCs w:val="21"/>
        </w:rPr>
        <w:t>Percentage of adr procedures which were discontinued for operational reasons and, if known, the reasons for the discontinuation.</w:t>
      </w:r>
    </w:p>
    <w:p w14:paraId="4DCA774B" w14:textId="77777777" w:rsidR="00FA17BC" w:rsidRPr="00FA17BC" w:rsidRDefault="00FA17BC" w:rsidP="00FA17BC">
      <w:pPr>
        <w:pStyle w:val="ListParagraph"/>
        <w:textAlignment w:val="baseline"/>
        <w:rPr>
          <w:rFonts w:ascii="Helvetica" w:hAnsi="Helvetica" w:cs="Times New Roman"/>
          <w:color w:val="000000"/>
          <w:sz w:val="21"/>
          <w:szCs w:val="21"/>
        </w:rPr>
      </w:pPr>
    </w:p>
    <w:p w14:paraId="6B4F6291"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0 – We did not discontinue any procedures.</w:t>
      </w:r>
      <w:r w:rsidR="004D7D99">
        <w:rPr>
          <w:rFonts w:ascii="Helvetica" w:hAnsi="Helvetica" w:cs="Times New Roman"/>
          <w:color w:val="000000"/>
          <w:sz w:val="21"/>
          <w:szCs w:val="21"/>
        </w:rPr>
        <w:t xml:space="preserve"> </w:t>
      </w:r>
    </w:p>
    <w:p w14:paraId="5F854B36" w14:textId="77777777" w:rsidR="004D7D99" w:rsidRPr="007F5075" w:rsidRDefault="004D7D99" w:rsidP="007F5075">
      <w:pPr>
        <w:textAlignment w:val="baseline"/>
        <w:rPr>
          <w:rFonts w:ascii="Helvetica" w:hAnsi="Helvetica" w:cs="Times New Roman"/>
          <w:color w:val="000000"/>
          <w:sz w:val="21"/>
          <w:szCs w:val="21"/>
        </w:rPr>
      </w:pPr>
    </w:p>
    <w:p w14:paraId="17A33E3F" w14:textId="1129D6E5" w:rsidR="007F5075" w:rsidRPr="00617FB0" w:rsidRDefault="007F5075" w:rsidP="00617FB0">
      <w:pPr>
        <w:pStyle w:val="ListParagraph"/>
        <w:numPr>
          <w:ilvl w:val="0"/>
          <w:numId w:val="2"/>
        </w:numPr>
        <w:textAlignment w:val="baseline"/>
        <w:rPr>
          <w:rFonts w:ascii="Helvetica" w:hAnsi="Helvetica" w:cs="Times New Roman"/>
          <w:color w:val="000000"/>
          <w:sz w:val="21"/>
          <w:szCs w:val="21"/>
        </w:rPr>
      </w:pPr>
      <w:r w:rsidRPr="00617FB0">
        <w:rPr>
          <w:rFonts w:ascii="Helvetica" w:hAnsi="Helvetica" w:cs="Times New Roman"/>
          <w:color w:val="000000"/>
          <w:sz w:val="21"/>
          <w:szCs w:val="21"/>
        </w:rPr>
        <w:t>The average time taken to resolve domestic and cross border disputes</w:t>
      </w:r>
    </w:p>
    <w:p w14:paraId="34F409D4" w14:textId="77777777" w:rsidR="00617FB0" w:rsidRPr="00617FB0" w:rsidRDefault="00617FB0" w:rsidP="00617FB0">
      <w:pPr>
        <w:pStyle w:val="ListParagraph"/>
        <w:textAlignment w:val="baseline"/>
        <w:rPr>
          <w:rFonts w:ascii="Helvetica" w:hAnsi="Helvetica" w:cs="Times New Roman"/>
          <w:color w:val="000000"/>
          <w:sz w:val="21"/>
          <w:szCs w:val="21"/>
        </w:rPr>
      </w:pPr>
    </w:p>
    <w:p w14:paraId="6C97B261" w14:textId="77777777" w:rsidR="004D7D99" w:rsidRPr="007F5075" w:rsidRDefault="004D7D99" w:rsidP="007F5075">
      <w:pPr>
        <w:textAlignment w:val="baseline"/>
        <w:rPr>
          <w:rFonts w:ascii="Helvetica" w:hAnsi="Helvetica" w:cs="Times New Roman"/>
          <w:color w:val="000000"/>
          <w:sz w:val="21"/>
          <w:szCs w:val="21"/>
        </w:rPr>
      </w:pPr>
    </w:p>
    <w:p w14:paraId="0D8402B2" w14:textId="77777777" w:rsidR="007C3E3B" w:rsidRDefault="007C3E3B" w:rsidP="007F5075">
      <w:pPr>
        <w:textAlignment w:val="baseline"/>
        <w:rPr>
          <w:rFonts w:ascii="Helvetica" w:hAnsi="Helvetica" w:cs="Times New Roman"/>
          <w:color w:val="000000"/>
          <w:sz w:val="21"/>
          <w:szCs w:val="21"/>
        </w:rPr>
      </w:pPr>
      <w:r>
        <w:rPr>
          <w:rFonts w:ascii="Helvetica" w:hAnsi="Helvetica" w:cs="Times New Roman"/>
          <w:color w:val="000000"/>
          <w:sz w:val="21"/>
          <w:szCs w:val="21"/>
        </w:rPr>
        <w:t>23.5 days 2016-17</w:t>
      </w:r>
    </w:p>
    <w:p w14:paraId="12A3159F" w14:textId="035F1C7E" w:rsidR="007F5075" w:rsidRDefault="007C3E3B" w:rsidP="007F5075">
      <w:pPr>
        <w:textAlignment w:val="baseline"/>
        <w:rPr>
          <w:rFonts w:ascii="Helvetica" w:hAnsi="Helvetica" w:cs="Times New Roman"/>
          <w:color w:val="000000"/>
          <w:sz w:val="21"/>
          <w:szCs w:val="21"/>
        </w:rPr>
      </w:pPr>
      <w:r>
        <w:rPr>
          <w:rFonts w:ascii="Helvetica" w:hAnsi="Helvetica" w:cs="Times New Roman"/>
          <w:color w:val="000000"/>
          <w:sz w:val="21"/>
          <w:szCs w:val="21"/>
        </w:rPr>
        <w:t>(</w:t>
      </w:r>
      <w:r w:rsidR="007F5075" w:rsidRPr="007F5075">
        <w:rPr>
          <w:rFonts w:ascii="Helvetica" w:hAnsi="Helvetica" w:cs="Times New Roman"/>
          <w:color w:val="000000"/>
          <w:sz w:val="21"/>
          <w:szCs w:val="21"/>
        </w:rPr>
        <w:t>increase in resolution time owing to retailers delays in responding to complaints)</w:t>
      </w:r>
    </w:p>
    <w:p w14:paraId="72D4C43E" w14:textId="77777777" w:rsidR="007C3E3B" w:rsidRDefault="007C3E3B" w:rsidP="007F5075">
      <w:pPr>
        <w:textAlignment w:val="baseline"/>
        <w:rPr>
          <w:rFonts w:ascii="Helvetica" w:hAnsi="Helvetica" w:cs="Times New Roman"/>
          <w:color w:val="000000"/>
          <w:sz w:val="21"/>
          <w:szCs w:val="21"/>
        </w:rPr>
      </w:pPr>
    </w:p>
    <w:p w14:paraId="161A4439" w14:textId="713E7017" w:rsidR="007C3E3B" w:rsidRDefault="007C3E3B" w:rsidP="007F5075">
      <w:pPr>
        <w:textAlignment w:val="baseline"/>
        <w:rPr>
          <w:rFonts w:ascii="Helvetica" w:hAnsi="Helvetica" w:cs="Times New Roman"/>
          <w:color w:val="000000"/>
          <w:sz w:val="21"/>
          <w:szCs w:val="21"/>
        </w:rPr>
      </w:pPr>
      <w:r>
        <w:rPr>
          <w:rFonts w:ascii="Helvetica" w:hAnsi="Helvetica" w:cs="Times New Roman"/>
          <w:color w:val="000000"/>
          <w:sz w:val="21"/>
          <w:szCs w:val="21"/>
        </w:rPr>
        <w:t xml:space="preserve">18.75 days 2015-2017 </w:t>
      </w:r>
    </w:p>
    <w:p w14:paraId="15813B46" w14:textId="77777777" w:rsidR="004D7D99" w:rsidRPr="007F5075" w:rsidRDefault="004D7D99" w:rsidP="007F5075">
      <w:pPr>
        <w:textAlignment w:val="baseline"/>
        <w:rPr>
          <w:rFonts w:ascii="Helvetica" w:hAnsi="Helvetica" w:cs="Times New Roman"/>
          <w:color w:val="000000"/>
          <w:sz w:val="21"/>
          <w:szCs w:val="21"/>
        </w:rPr>
      </w:pPr>
    </w:p>
    <w:p w14:paraId="19CB9CFC" w14:textId="77777777" w:rsidR="007F5075" w:rsidRP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7. The rate of compliance, if known, with the outcomes of the adr procedures</w:t>
      </w:r>
    </w:p>
    <w:p w14:paraId="33523DFF"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100% complied</w:t>
      </w:r>
    </w:p>
    <w:p w14:paraId="7521404B" w14:textId="77777777" w:rsidR="004D7D99" w:rsidRPr="007F5075" w:rsidRDefault="004D7D99" w:rsidP="007F5075">
      <w:pPr>
        <w:textAlignment w:val="baseline"/>
        <w:rPr>
          <w:rFonts w:ascii="Helvetica" w:hAnsi="Helvetica" w:cs="Times New Roman"/>
          <w:color w:val="000000"/>
          <w:sz w:val="21"/>
          <w:szCs w:val="21"/>
        </w:rPr>
      </w:pPr>
    </w:p>
    <w:p w14:paraId="17AC633A"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8. The cooperation, if any, of the ADR entity within any network of ADR entities which facilitates the resolution of cross-border disputes.</w:t>
      </w:r>
    </w:p>
    <w:p w14:paraId="4B6763CA" w14:textId="77777777" w:rsidR="004D7D99" w:rsidRPr="007F5075" w:rsidRDefault="004D7D99" w:rsidP="007F5075">
      <w:pPr>
        <w:textAlignment w:val="baseline"/>
        <w:rPr>
          <w:rFonts w:ascii="Helvetica" w:hAnsi="Helvetica" w:cs="Times New Roman"/>
          <w:color w:val="000000"/>
          <w:sz w:val="21"/>
          <w:szCs w:val="21"/>
        </w:rPr>
      </w:pPr>
    </w:p>
    <w:p w14:paraId="586C0D4E"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We were not aware of any network of ADR entities which facilitates the resolution of cross border disputes.</w:t>
      </w:r>
    </w:p>
    <w:p w14:paraId="444749C5" w14:textId="77777777" w:rsidR="004D7D99" w:rsidRPr="007F5075" w:rsidRDefault="004D7D99" w:rsidP="007F5075">
      <w:pPr>
        <w:textAlignment w:val="baseline"/>
        <w:rPr>
          <w:rFonts w:ascii="Helvetica" w:hAnsi="Helvetica" w:cs="Times New Roman"/>
          <w:color w:val="000000"/>
          <w:sz w:val="21"/>
          <w:szCs w:val="21"/>
        </w:rPr>
      </w:pPr>
    </w:p>
    <w:p w14:paraId="7DE5DBA3"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9. any recommendations the ADR entity may have as to how any systematic or significant problems that occur frequently and lead to disputes between consumers and traders could be avoided or resolved in future;  The Regulations should be amended to make use of ADR compulsory for retailers and garages.</w:t>
      </w:r>
    </w:p>
    <w:p w14:paraId="7627EA95" w14:textId="77777777" w:rsidR="004D7D99" w:rsidRPr="007F5075" w:rsidRDefault="004D7D99" w:rsidP="007F5075">
      <w:pPr>
        <w:textAlignment w:val="baseline"/>
        <w:rPr>
          <w:rFonts w:ascii="Helvetica" w:hAnsi="Helvetica" w:cs="Times New Roman"/>
          <w:color w:val="000000"/>
          <w:sz w:val="21"/>
          <w:szCs w:val="21"/>
        </w:rPr>
      </w:pPr>
    </w:p>
    <w:p w14:paraId="745F4565"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10.  where the ADR entity is a member of any network of ADR entities which facilitates the resolution of cross-border disputes, an assessment of the effectiveness of its co-operation in that network; – not applicable.</w:t>
      </w:r>
    </w:p>
    <w:p w14:paraId="05F629DB" w14:textId="77777777" w:rsidR="004D7D99" w:rsidRPr="007F5075" w:rsidRDefault="004D7D99" w:rsidP="007F5075">
      <w:pPr>
        <w:textAlignment w:val="baseline"/>
        <w:rPr>
          <w:rFonts w:ascii="Helvetica" w:hAnsi="Helvetica" w:cs="Times New Roman"/>
          <w:color w:val="000000"/>
          <w:sz w:val="21"/>
          <w:szCs w:val="21"/>
        </w:rPr>
      </w:pPr>
    </w:p>
    <w:p w14:paraId="4FB07B44" w14:textId="77777777" w:rsid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11.  where the ADR entity provides training to its ADR officials, details of the training it provides; – we do not provide training other than shadowing opportunities for new mediators.  All our ADR officials are members of the Civil Mediation Council and certify that they have completed Continuing Professional Development annually.</w:t>
      </w:r>
    </w:p>
    <w:p w14:paraId="4075CF32" w14:textId="77777777" w:rsidR="004D7D99" w:rsidRPr="007F5075" w:rsidRDefault="004D7D99" w:rsidP="007F5075">
      <w:pPr>
        <w:textAlignment w:val="baseline"/>
        <w:rPr>
          <w:rFonts w:ascii="Helvetica" w:hAnsi="Helvetica" w:cs="Times New Roman"/>
          <w:color w:val="000000"/>
          <w:sz w:val="21"/>
          <w:szCs w:val="21"/>
        </w:rPr>
      </w:pPr>
    </w:p>
    <w:p w14:paraId="029A95CC" w14:textId="77777777" w:rsidR="007F5075" w:rsidRPr="007F5075" w:rsidRDefault="007F5075" w:rsidP="007F5075">
      <w:pPr>
        <w:textAlignment w:val="baseline"/>
        <w:rPr>
          <w:rFonts w:ascii="Helvetica" w:hAnsi="Helvetica" w:cs="Times New Roman"/>
          <w:color w:val="000000"/>
          <w:sz w:val="21"/>
          <w:szCs w:val="21"/>
        </w:rPr>
      </w:pPr>
      <w:r w:rsidRPr="007F5075">
        <w:rPr>
          <w:rFonts w:ascii="Helvetica" w:hAnsi="Helvetica" w:cs="Times New Roman"/>
          <w:color w:val="000000"/>
          <w:sz w:val="21"/>
          <w:szCs w:val="21"/>
        </w:rPr>
        <w:t>12.  an assessment of the effectiveness of an alternative dispute resolution procedure offered by the ADR entity and of possible ways of improving its performance.  We have assessed our performance and the feedback received and consider that we are performing well.  This is demonstrated by our 4.9 star feedback on google reviews.  There is always room for improvement and we intend to focus on the following areas:</w:t>
      </w:r>
    </w:p>
    <w:p w14:paraId="7F716469" w14:textId="77777777" w:rsidR="007F5075" w:rsidRPr="007F5075" w:rsidRDefault="007F5075" w:rsidP="007F5075">
      <w:pPr>
        <w:numPr>
          <w:ilvl w:val="0"/>
          <w:numId w:val="1"/>
        </w:numPr>
        <w:spacing w:line="390" w:lineRule="atLeast"/>
        <w:ind w:left="0"/>
        <w:textAlignment w:val="baseline"/>
        <w:rPr>
          <w:rFonts w:ascii="Helvetica" w:eastAsia="Times New Roman" w:hAnsi="Helvetica" w:cs="Times New Roman"/>
          <w:color w:val="000000"/>
          <w:sz w:val="21"/>
          <w:szCs w:val="21"/>
        </w:rPr>
      </w:pPr>
      <w:r w:rsidRPr="007F5075">
        <w:rPr>
          <w:rFonts w:ascii="Helvetica" w:eastAsia="Times New Roman" w:hAnsi="Helvetica" w:cs="Times New Roman"/>
          <w:color w:val="000000"/>
          <w:sz w:val="21"/>
          <w:szCs w:val="21"/>
        </w:rPr>
        <w:t>Shortening completion times – by pressing traders for a response within the 28 days we aim to resolve disputes and emphasising this objective.</w:t>
      </w:r>
    </w:p>
    <w:p w14:paraId="3C25FDEB" w14:textId="77777777" w:rsidR="007F5075" w:rsidRDefault="007F5075"/>
    <w:sectPr w:rsidR="007F50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14E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BE6BE9"/>
    <w:multiLevelType w:val="hybridMultilevel"/>
    <w:tmpl w:val="4724C55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75"/>
    <w:rsid w:val="00012774"/>
    <w:rsid w:val="00272082"/>
    <w:rsid w:val="004D7D99"/>
    <w:rsid w:val="00617FB0"/>
    <w:rsid w:val="007564BE"/>
    <w:rsid w:val="007C3E3B"/>
    <w:rsid w:val="007F5075"/>
    <w:rsid w:val="00C06E6C"/>
    <w:rsid w:val="00EF583C"/>
    <w:rsid w:val="00FA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27FFE3"/>
  <w15:chartTrackingRefBased/>
  <w15:docId w15:val="{BC5FD344-0CF1-BD46-A8DE-1B3BDCBD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07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7F5075"/>
    <w:rPr>
      <w:b/>
      <w:bCs/>
    </w:rPr>
  </w:style>
  <w:style w:type="paragraph" w:styleId="ListParagraph">
    <w:name w:val="List Paragraph"/>
    <w:basedOn w:val="Normal"/>
    <w:uiPriority w:val="34"/>
    <w:qFormat/>
    <w:rsid w:val="007F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Causton</dc:creator>
  <cp:keywords/>
  <dc:description/>
  <cp:lastModifiedBy>Causton, DDJ Peter</cp:lastModifiedBy>
  <cp:revision>2</cp:revision>
  <dcterms:created xsi:type="dcterms:W3CDTF">2019-08-01T17:18:00Z</dcterms:created>
  <dcterms:modified xsi:type="dcterms:W3CDTF">2019-08-01T17:18:00Z</dcterms:modified>
</cp:coreProperties>
</file>